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58C7A" w14:textId="77777777" w:rsidR="00233929" w:rsidRPr="001C3F09" w:rsidRDefault="00233929" w:rsidP="00233929">
      <w:pPr>
        <w:pStyle w:val="Nzev"/>
        <w:rPr>
          <w:rFonts w:ascii="Arial" w:hAnsi="Arial" w:cs="Arial"/>
          <w:b w:val="0"/>
          <w:sz w:val="22"/>
          <w:szCs w:val="22"/>
        </w:rPr>
      </w:pPr>
      <w:bookmarkStart w:id="0" w:name="_GoBack"/>
      <w:bookmarkEnd w:id="0"/>
      <w:r w:rsidRPr="004D58C7">
        <w:rPr>
          <w:rFonts w:ascii="Arial" w:hAnsi="Arial" w:cs="Arial"/>
          <w:sz w:val="22"/>
          <w:szCs w:val="22"/>
        </w:rPr>
        <w:t>SERVISNÍ SMLOUVA</w:t>
      </w:r>
    </w:p>
    <w:p w14:paraId="0ABAF612" w14:textId="77777777" w:rsidR="00233929" w:rsidRDefault="00233929" w:rsidP="00233929">
      <w:pPr>
        <w:pStyle w:val="Nzev"/>
        <w:jc w:val="both"/>
        <w:rPr>
          <w:rFonts w:ascii="Arial" w:hAnsi="Arial" w:cs="Arial"/>
          <w:b w:val="0"/>
          <w:i/>
          <w:sz w:val="22"/>
          <w:szCs w:val="22"/>
        </w:rPr>
      </w:pPr>
    </w:p>
    <w:p w14:paraId="417ECA89" w14:textId="6AA45B64" w:rsidR="00233929" w:rsidRPr="00173285" w:rsidRDefault="00233929" w:rsidP="00233929">
      <w:pPr>
        <w:pStyle w:val="Nzev"/>
        <w:jc w:val="both"/>
        <w:rPr>
          <w:rFonts w:ascii="Arial" w:hAnsi="Arial" w:cs="Arial"/>
          <w:b w:val="0"/>
          <w:i/>
          <w:sz w:val="22"/>
          <w:szCs w:val="22"/>
        </w:rPr>
      </w:pPr>
      <w:r w:rsidRPr="00173285">
        <w:rPr>
          <w:rFonts w:ascii="Arial" w:hAnsi="Arial" w:cs="Arial"/>
          <w:b w:val="0"/>
          <w:i/>
          <w:sz w:val="22"/>
          <w:szCs w:val="22"/>
        </w:rPr>
        <w:t>uzavřená podle ustanovení § 1746 odst. 2</w:t>
      </w:r>
      <w:r w:rsidRPr="00574312">
        <w:rPr>
          <w:rFonts w:ascii="Arial" w:hAnsi="Arial" w:cs="Arial"/>
          <w:sz w:val="22"/>
          <w:szCs w:val="22"/>
        </w:rPr>
        <w:t xml:space="preserve"> </w:t>
      </w:r>
      <w:r w:rsidRPr="00A06F9B">
        <w:rPr>
          <w:rFonts w:ascii="Arial" w:hAnsi="Arial" w:cs="Arial"/>
          <w:b w:val="0"/>
          <w:i/>
          <w:sz w:val="22"/>
          <w:szCs w:val="22"/>
        </w:rPr>
        <w:t>zákona č. 89/2012 Sb., občanského zákoníku (dále jen „</w:t>
      </w:r>
      <w:r w:rsidR="00AF6EA3">
        <w:rPr>
          <w:rFonts w:ascii="Arial" w:hAnsi="Arial" w:cs="Arial"/>
          <w:b w:val="0"/>
          <w:i/>
          <w:sz w:val="22"/>
          <w:szCs w:val="22"/>
        </w:rPr>
        <w:t>občanský zákoník</w:t>
      </w:r>
      <w:r w:rsidRPr="00A06F9B">
        <w:rPr>
          <w:rFonts w:ascii="Arial" w:hAnsi="Arial" w:cs="Arial"/>
          <w:b w:val="0"/>
          <w:i/>
          <w:sz w:val="22"/>
          <w:szCs w:val="22"/>
        </w:rPr>
        <w:t>“)</w:t>
      </w:r>
      <w:r w:rsidRPr="00A06F9B" w:rsidDel="002A0760">
        <w:rPr>
          <w:rFonts w:ascii="Arial" w:hAnsi="Arial" w:cs="Arial"/>
          <w:b w:val="0"/>
          <w:i/>
          <w:sz w:val="22"/>
          <w:szCs w:val="22"/>
        </w:rPr>
        <w:t xml:space="preserve"> </w:t>
      </w:r>
      <w:r w:rsidRPr="00173285">
        <w:rPr>
          <w:rFonts w:ascii="Arial" w:hAnsi="Arial" w:cs="Arial"/>
          <w:b w:val="0"/>
          <w:i/>
          <w:sz w:val="22"/>
          <w:szCs w:val="22"/>
        </w:rPr>
        <w:t>(dále též jen „</w:t>
      </w:r>
      <w:r w:rsidRPr="00173285">
        <w:rPr>
          <w:rFonts w:ascii="Arial" w:hAnsi="Arial" w:cs="Arial"/>
          <w:i/>
          <w:sz w:val="22"/>
          <w:szCs w:val="22"/>
        </w:rPr>
        <w:t>smlouva</w:t>
      </w:r>
      <w:r w:rsidRPr="00173285">
        <w:rPr>
          <w:rFonts w:ascii="Arial" w:hAnsi="Arial" w:cs="Arial"/>
          <w:b w:val="0"/>
          <w:i/>
          <w:sz w:val="22"/>
          <w:szCs w:val="22"/>
        </w:rPr>
        <w:t>“)</w:t>
      </w:r>
    </w:p>
    <w:p w14:paraId="4D33A1E8" w14:textId="77777777" w:rsidR="0000072A" w:rsidRPr="00DE4923" w:rsidRDefault="0000072A" w:rsidP="001F635D">
      <w:pPr>
        <w:pStyle w:val="western"/>
        <w:spacing w:before="0" w:beforeAutospacing="0" w:after="0"/>
        <w:rPr>
          <w:b/>
          <w:sz w:val="22"/>
          <w:szCs w:val="22"/>
        </w:rPr>
      </w:pPr>
    </w:p>
    <w:p w14:paraId="50D710EE" w14:textId="77777777" w:rsidR="00F21F17" w:rsidRPr="00DE4923" w:rsidRDefault="00F21F17" w:rsidP="00F21F17">
      <w:pPr>
        <w:pStyle w:val="western"/>
        <w:spacing w:before="0" w:beforeAutospacing="0" w:after="0"/>
        <w:rPr>
          <w:sz w:val="22"/>
          <w:szCs w:val="22"/>
        </w:rPr>
      </w:pPr>
      <w:r w:rsidRPr="00DE4923">
        <w:rPr>
          <w:b/>
          <w:sz w:val="22"/>
          <w:szCs w:val="22"/>
        </w:rPr>
        <w:t>Kraj Vysočina</w:t>
      </w:r>
      <w:r w:rsidRPr="00DE4923">
        <w:rPr>
          <w:sz w:val="22"/>
          <w:szCs w:val="22"/>
        </w:rPr>
        <w:t xml:space="preserve">, </w:t>
      </w:r>
    </w:p>
    <w:p w14:paraId="65B15785" w14:textId="77777777" w:rsidR="00F21F17" w:rsidRPr="00DE4923" w:rsidRDefault="00F21F17" w:rsidP="00F21F17">
      <w:pPr>
        <w:pStyle w:val="western"/>
        <w:spacing w:before="0" w:beforeAutospacing="0" w:after="0"/>
        <w:rPr>
          <w:sz w:val="22"/>
          <w:szCs w:val="22"/>
        </w:rPr>
      </w:pPr>
      <w:r w:rsidRPr="00DE4923">
        <w:rPr>
          <w:sz w:val="22"/>
          <w:szCs w:val="22"/>
        </w:rPr>
        <w:t xml:space="preserve">se sídlem </w:t>
      </w:r>
      <w:r w:rsidRPr="00DE4923">
        <w:rPr>
          <w:iCs/>
          <w:sz w:val="22"/>
          <w:szCs w:val="22"/>
        </w:rPr>
        <w:t>Žižkova 57, Jihlava</w:t>
      </w:r>
      <w:r w:rsidRPr="00DE4923">
        <w:rPr>
          <w:sz w:val="22"/>
          <w:szCs w:val="22"/>
        </w:rPr>
        <w:t xml:space="preserve">, PSČ: </w:t>
      </w:r>
      <w:r w:rsidRPr="00DE4923">
        <w:rPr>
          <w:iCs/>
          <w:sz w:val="22"/>
          <w:szCs w:val="22"/>
        </w:rPr>
        <w:t>587 33,</w:t>
      </w:r>
      <w:r w:rsidRPr="00DE4923">
        <w:rPr>
          <w:sz w:val="22"/>
          <w:szCs w:val="22"/>
        </w:rPr>
        <w:t xml:space="preserve"> </w:t>
      </w:r>
    </w:p>
    <w:p w14:paraId="5F777A15" w14:textId="77777777" w:rsidR="00F21F17" w:rsidRPr="00DE4923" w:rsidRDefault="00F21F17" w:rsidP="00F21F17">
      <w:pPr>
        <w:pStyle w:val="western"/>
        <w:spacing w:before="0" w:beforeAutospacing="0" w:after="0"/>
        <w:rPr>
          <w:iCs/>
          <w:sz w:val="22"/>
          <w:szCs w:val="22"/>
        </w:rPr>
      </w:pPr>
      <w:r w:rsidRPr="00DE4923">
        <w:rPr>
          <w:sz w:val="22"/>
          <w:szCs w:val="22"/>
        </w:rPr>
        <w:t>IČO: 70890749</w:t>
      </w:r>
      <w:r w:rsidRPr="00DE4923">
        <w:rPr>
          <w:iCs/>
          <w:sz w:val="22"/>
          <w:szCs w:val="22"/>
        </w:rPr>
        <w:t xml:space="preserve">, </w:t>
      </w:r>
    </w:p>
    <w:p w14:paraId="05935FA2" w14:textId="77777777" w:rsidR="00F21F17" w:rsidRPr="00DE4923" w:rsidRDefault="00F21F17" w:rsidP="00F21F17">
      <w:pPr>
        <w:pStyle w:val="western"/>
        <w:spacing w:before="0" w:beforeAutospacing="0" w:after="0"/>
        <w:rPr>
          <w:sz w:val="22"/>
          <w:szCs w:val="22"/>
        </w:rPr>
      </w:pPr>
      <w:r w:rsidRPr="00DE4923">
        <w:rPr>
          <w:iCs/>
          <w:sz w:val="22"/>
          <w:szCs w:val="22"/>
        </w:rPr>
        <w:t>DIČ: CZ</w:t>
      </w:r>
      <w:r w:rsidRPr="00DE4923">
        <w:rPr>
          <w:sz w:val="22"/>
          <w:szCs w:val="22"/>
        </w:rPr>
        <w:t xml:space="preserve">70890749 (není plátcem DPH) </w:t>
      </w:r>
    </w:p>
    <w:p w14:paraId="01C881D4" w14:textId="12AF3F6B" w:rsidR="00F21F17" w:rsidRPr="00DE4923" w:rsidRDefault="00F21F17" w:rsidP="00F21F17">
      <w:pPr>
        <w:pStyle w:val="western"/>
        <w:spacing w:before="0" w:beforeAutospacing="0" w:after="0"/>
        <w:rPr>
          <w:color w:val="000000"/>
          <w:sz w:val="22"/>
          <w:szCs w:val="22"/>
        </w:rPr>
      </w:pPr>
      <w:r w:rsidRPr="00233929">
        <w:rPr>
          <w:sz w:val="22"/>
          <w:szCs w:val="22"/>
        </w:rPr>
        <w:t xml:space="preserve">jehož jménem jedná </w:t>
      </w:r>
      <w:r w:rsidR="00233929" w:rsidRPr="00233929">
        <w:rPr>
          <w:iCs/>
          <w:sz w:val="22"/>
          <w:szCs w:val="22"/>
        </w:rPr>
        <w:t>MUDr. Jiří Běhounek, hejtman</w:t>
      </w:r>
      <w:r w:rsidRPr="00233929">
        <w:rPr>
          <w:iCs/>
          <w:sz w:val="22"/>
          <w:szCs w:val="22"/>
        </w:rPr>
        <w:t xml:space="preserve"> kraje</w:t>
      </w:r>
      <w:r w:rsidRPr="00DE4923">
        <w:rPr>
          <w:color w:val="000000"/>
          <w:sz w:val="22"/>
          <w:szCs w:val="22"/>
        </w:rPr>
        <w:t xml:space="preserve">         </w:t>
      </w:r>
    </w:p>
    <w:p w14:paraId="0429496F" w14:textId="77777777" w:rsidR="00F21F17" w:rsidRPr="00DE4923" w:rsidRDefault="00F21F17" w:rsidP="00F21F17">
      <w:pPr>
        <w:pStyle w:val="western"/>
        <w:spacing w:before="0" w:beforeAutospacing="0" w:after="0"/>
        <w:rPr>
          <w:color w:val="000000"/>
          <w:sz w:val="22"/>
          <w:szCs w:val="22"/>
        </w:rPr>
      </w:pPr>
      <w:r w:rsidRPr="00DE4923">
        <w:rPr>
          <w:color w:val="000000"/>
          <w:sz w:val="22"/>
          <w:szCs w:val="22"/>
        </w:rPr>
        <w:t xml:space="preserve">(dále jen </w:t>
      </w:r>
      <w:r w:rsidRPr="00DE4923">
        <w:rPr>
          <w:b/>
          <w:bCs/>
          <w:color w:val="000000"/>
          <w:sz w:val="22"/>
          <w:szCs w:val="22"/>
        </w:rPr>
        <w:t>„objednatel“</w:t>
      </w:r>
      <w:r w:rsidRPr="00DE4923">
        <w:rPr>
          <w:color w:val="000000"/>
          <w:sz w:val="22"/>
          <w:szCs w:val="22"/>
        </w:rPr>
        <w:t>)</w:t>
      </w:r>
    </w:p>
    <w:p w14:paraId="3EF2C945" w14:textId="77777777" w:rsidR="00F21F17" w:rsidRPr="00DE4923" w:rsidRDefault="00F21F17" w:rsidP="00F21F17">
      <w:pPr>
        <w:pStyle w:val="western"/>
        <w:spacing w:before="0" w:beforeAutospacing="0" w:after="0"/>
        <w:rPr>
          <w:sz w:val="22"/>
          <w:szCs w:val="22"/>
        </w:rPr>
      </w:pPr>
    </w:p>
    <w:p w14:paraId="03203168" w14:textId="77777777" w:rsidR="00F21F17" w:rsidRPr="00DE4923" w:rsidRDefault="00F21F17" w:rsidP="00F21F17">
      <w:pPr>
        <w:pStyle w:val="western"/>
        <w:spacing w:before="0" w:beforeAutospacing="0" w:after="0"/>
        <w:rPr>
          <w:bCs/>
          <w:color w:val="000000"/>
          <w:sz w:val="22"/>
          <w:szCs w:val="22"/>
        </w:rPr>
      </w:pPr>
      <w:r w:rsidRPr="00DE4923">
        <w:rPr>
          <w:bCs/>
          <w:color w:val="000000"/>
          <w:sz w:val="22"/>
          <w:szCs w:val="22"/>
        </w:rPr>
        <w:t>a</w:t>
      </w:r>
    </w:p>
    <w:p w14:paraId="051402B4" w14:textId="77777777" w:rsidR="00F21F17" w:rsidRPr="00DE4923" w:rsidRDefault="00F21F17" w:rsidP="00F21F17">
      <w:pPr>
        <w:pStyle w:val="western"/>
        <w:spacing w:before="0" w:beforeAutospacing="0" w:after="0"/>
        <w:rPr>
          <w:sz w:val="22"/>
          <w:szCs w:val="22"/>
        </w:rPr>
      </w:pPr>
    </w:p>
    <w:p w14:paraId="7D35BC46" w14:textId="77777777" w:rsidR="00362746" w:rsidRPr="00362746" w:rsidRDefault="00362746" w:rsidP="00362746">
      <w:pPr>
        <w:spacing w:after="0" w:line="240" w:lineRule="auto"/>
        <w:jc w:val="both"/>
        <w:outlineLvl w:val="0"/>
        <w:rPr>
          <w:rFonts w:ascii="Arial" w:eastAsia="Times New Roman" w:hAnsi="Arial" w:cs="Arial"/>
          <w:b/>
          <w:bCs/>
          <w:color w:val="000000"/>
          <w:lang w:eastAsia="cs-CZ"/>
        </w:rPr>
      </w:pPr>
      <w:r w:rsidRPr="00362746">
        <w:rPr>
          <w:rFonts w:ascii="Arial" w:eastAsia="Times New Roman" w:hAnsi="Arial" w:cs="Arial"/>
          <w:b/>
          <w:bCs/>
          <w:color w:val="000000"/>
          <w:lang w:eastAsia="cs-CZ"/>
        </w:rPr>
        <w:t>[</w:t>
      </w:r>
      <w:r w:rsidRPr="00362746">
        <w:rPr>
          <w:rFonts w:ascii="Arial" w:eastAsia="Times New Roman" w:hAnsi="Arial" w:cs="Arial"/>
          <w:b/>
          <w:bCs/>
          <w:color w:val="000000"/>
          <w:highlight w:val="lightGray"/>
          <w:lang w:eastAsia="cs-CZ"/>
        </w:rPr>
        <w:t>bude doplněno dle krycího listu</w:t>
      </w:r>
      <w:r w:rsidRPr="00362746">
        <w:rPr>
          <w:rFonts w:ascii="Arial" w:eastAsia="Times New Roman" w:hAnsi="Arial" w:cs="Arial"/>
          <w:b/>
          <w:bCs/>
          <w:color w:val="000000"/>
          <w:lang w:eastAsia="cs-CZ"/>
        </w:rPr>
        <w:t xml:space="preserve">], </w:t>
      </w:r>
    </w:p>
    <w:p w14:paraId="1184CC55"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bCs/>
          <w:color w:val="000000"/>
          <w:lang w:eastAsia="cs-CZ"/>
        </w:rPr>
        <w:t xml:space="preserve">se sídlem </w:t>
      </w:r>
      <w:r w:rsidRPr="00362746">
        <w:rPr>
          <w:rFonts w:ascii="Arial" w:eastAsia="Times New Roman" w:hAnsi="Arial" w:cs="Arial"/>
          <w:lang w:eastAsia="cs-CZ"/>
        </w:rPr>
        <w:t>[</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 xml:space="preserve">], </w:t>
      </w:r>
    </w:p>
    <w:p w14:paraId="2E9F98F2"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IČO: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3BBB3B01"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DIČ: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18D36CF5"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zapsaná v obchodním rejstříku vedeném Krajským soudem v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 oddíl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 vložka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w:t>
      </w:r>
    </w:p>
    <w:p w14:paraId="0207B372"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číslo účtu: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31330C69" w14:textId="04AC0EEB" w:rsidR="00F21F17" w:rsidRPr="00DE4923" w:rsidRDefault="00362746" w:rsidP="00F21F17">
      <w:pPr>
        <w:pStyle w:val="western"/>
        <w:spacing w:before="0" w:beforeAutospacing="0" w:after="0"/>
        <w:rPr>
          <w:sz w:val="22"/>
          <w:szCs w:val="22"/>
        </w:rPr>
      </w:pPr>
      <w:r w:rsidRPr="00DE4923" w:rsidDel="00362746">
        <w:rPr>
          <w:b/>
          <w:bCs/>
          <w:color w:val="000000"/>
          <w:sz w:val="22"/>
          <w:szCs w:val="22"/>
        </w:rPr>
        <w:t xml:space="preserve"> </w:t>
      </w:r>
      <w:r w:rsidR="00F21F17" w:rsidRPr="00DE4923">
        <w:rPr>
          <w:color w:val="000000"/>
          <w:sz w:val="22"/>
          <w:szCs w:val="22"/>
        </w:rPr>
        <w:t xml:space="preserve">(dále jen </w:t>
      </w:r>
      <w:r w:rsidR="00F21F17" w:rsidRPr="00DE4923">
        <w:rPr>
          <w:b/>
          <w:bCs/>
          <w:color w:val="000000"/>
          <w:sz w:val="22"/>
          <w:szCs w:val="22"/>
        </w:rPr>
        <w:t>„</w:t>
      </w:r>
      <w:r w:rsidR="00771870">
        <w:rPr>
          <w:b/>
          <w:bCs/>
          <w:color w:val="000000"/>
          <w:sz w:val="22"/>
          <w:szCs w:val="22"/>
        </w:rPr>
        <w:t>poskytovatel</w:t>
      </w:r>
      <w:r w:rsidR="00F21F17" w:rsidRPr="00DE4923">
        <w:rPr>
          <w:b/>
          <w:bCs/>
          <w:color w:val="000000"/>
          <w:sz w:val="22"/>
          <w:szCs w:val="22"/>
        </w:rPr>
        <w:t>“</w:t>
      </w:r>
      <w:r w:rsidR="00F21F17" w:rsidRPr="00DE4923">
        <w:rPr>
          <w:color w:val="000000"/>
          <w:sz w:val="22"/>
          <w:szCs w:val="22"/>
        </w:rPr>
        <w:t>)</w:t>
      </w:r>
    </w:p>
    <w:p w14:paraId="0E6FEBEB" w14:textId="77777777" w:rsidR="00B65EC8" w:rsidRPr="00DE4923" w:rsidRDefault="00B65EC8" w:rsidP="00AD52EC">
      <w:pPr>
        <w:pStyle w:val="western"/>
        <w:spacing w:before="0" w:beforeAutospacing="0" w:after="0"/>
        <w:rPr>
          <w:sz w:val="22"/>
          <w:szCs w:val="22"/>
        </w:rPr>
      </w:pPr>
    </w:p>
    <w:p w14:paraId="76BA4CB1" w14:textId="77777777" w:rsidR="00A325D7" w:rsidRPr="00DE4923" w:rsidRDefault="00A325D7" w:rsidP="00AD52EC">
      <w:pPr>
        <w:pStyle w:val="western"/>
        <w:spacing w:before="0" w:beforeAutospacing="0" w:after="0"/>
        <w:rPr>
          <w:sz w:val="22"/>
          <w:szCs w:val="22"/>
        </w:rPr>
      </w:pPr>
      <w:r w:rsidRPr="00DE4923">
        <w:rPr>
          <w:sz w:val="22"/>
          <w:szCs w:val="22"/>
        </w:rPr>
        <w:t xml:space="preserve">(objednatel a poskytovatel dále společně též jako </w:t>
      </w:r>
      <w:r w:rsidRPr="00DE4923">
        <w:rPr>
          <w:b/>
          <w:sz w:val="22"/>
          <w:szCs w:val="22"/>
        </w:rPr>
        <w:t>„smluvní strany“</w:t>
      </w:r>
      <w:r w:rsidRPr="00DE4923">
        <w:rPr>
          <w:sz w:val="22"/>
          <w:szCs w:val="22"/>
        </w:rPr>
        <w:t xml:space="preserve"> a každý z nich jednotlivě jako </w:t>
      </w:r>
      <w:r w:rsidRPr="00DE4923">
        <w:rPr>
          <w:b/>
          <w:sz w:val="22"/>
          <w:szCs w:val="22"/>
        </w:rPr>
        <w:t>„smluvní strana“</w:t>
      </w:r>
      <w:r w:rsidRPr="00DE4923">
        <w:rPr>
          <w:sz w:val="22"/>
          <w:szCs w:val="22"/>
        </w:rPr>
        <w:t>)</w:t>
      </w:r>
    </w:p>
    <w:p w14:paraId="641D1696" w14:textId="77777777" w:rsidR="00A325D7" w:rsidRPr="00DE4923" w:rsidRDefault="00A325D7" w:rsidP="00AD52EC">
      <w:pPr>
        <w:pStyle w:val="seznam-western"/>
        <w:spacing w:before="0" w:beforeAutospacing="0" w:after="0"/>
        <w:ind w:left="-28"/>
        <w:outlineLvl w:val="0"/>
        <w:rPr>
          <w:rFonts w:ascii="Arial" w:hAnsi="Arial" w:cs="Arial"/>
          <w:b/>
          <w:color w:val="000000"/>
          <w:sz w:val="22"/>
          <w:szCs w:val="22"/>
        </w:rPr>
      </w:pPr>
    </w:p>
    <w:p w14:paraId="4AF87519" w14:textId="77777777" w:rsidR="00A325D7" w:rsidRPr="00DE4923" w:rsidRDefault="00A325D7" w:rsidP="00AD52EC">
      <w:pPr>
        <w:pStyle w:val="seznam-western"/>
        <w:spacing w:before="0" w:beforeAutospacing="0" w:after="0"/>
        <w:ind w:left="-28"/>
        <w:outlineLvl w:val="0"/>
        <w:rPr>
          <w:rFonts w:ascii="Arial" w:hAnsi="Arial" w:cs="Arial"/>
          <w:b/>
          <w:color w:val="000000"/>
          <w:sz w:val="22"/>
          <w:szCs w:val="22"/>
        </w:rPr>
      </w:pPr>
      <w:r w:rsidRPr="00DE4923">
        <w:rPr>
          <w:rFonts w:ascii="Arial" w:hAnsi="Arial" w:cs="Arial"/>
          <w:b/>
          <w:color w:val="000000"/>
          <w:sz w:val="22"/>
          <w:szCs w:val="22"/>
        </w:rPr>
        <w:t>Vzhledem k tomu, že:</w:t>
      </w:r>
    </w:p>
    <w:p w14:paraId="512A47B9" w14:textId="618C1CD7" w:rsidR="003765A9" w:rsidRDefault="003765A9" w:rsidP="00B24E61">
      <w:pPr>
        <w:pStyle w:val="seznam-western"/>
        <w:numPr>
          <w:ilvl w:val="0"/>
          <w:numId w:val="2"/>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Smluvní strany uzavírají tuto </w:t>
      </w:r>
      <w:r>
        <w:rPr>
          <w:rFonts w:ascii="Arial" w:hAnsi="Arial" w:cs="Arial"/>
          <w:color w:val="000000"/>
          <w:sz w:val="22"/>
          <w:szCs w:val="22"/>
        </w:rPr>
        <w:t>smlouvu</w:t>
      </w:r>
      <w:r w:rsidRPr="005D3DD5">
        <w:rPr>
          <w:rFonts w:ascii="Arial" w:hAnsi="Arial" w:cs="Arial"/>
          <w:color w:val="000000"/>
          <w:sz w:val="22"/>
          <w:szCs w:val="22"/>
        </w:rPr>
        <w:t xml:space="preserve"> jako výsledek zadávacího řízení veřejné zakázky </w:t>
      </w:r>
      <w:r w:rsidR="00BB2828" w:rsidRPr="00676F25">
        <w:rPr>
          <w:rFonts w:ascii="Arial" w:eastAsia="Arial" w:hAnsi="Arial" w:cs="Arial"/>
          <w:b/>
          <w:sz w:val="22"/>
          <w:szCs w:val="22"/>
        </w:rPr>
        <w:t>„</w:t>
      </w:r>
      <w:r w:rsidR="00BB2828">
        <w:rPr>
          <w:rFonts w:ascii="Arial" w:eastAsia="Arial" w:hAnsi="Arial" w:cs="Arial"/>
          <w:b/>
          <w:sz w:val="22"/>
          <w:szCs w:val="22"/>
        </w:rPr>
        <w:t>A</w:t>
      </w:r>
      <w:r w:rsidR="00BB2828" w:rsidRPr="00676F25">
        <w:rPr>
          <w:rFonts w:ascii="Arial" w:hAnsi="Arial" w:cs="Arial"/>
          <w:b/>
          <w:sz w:val="22"/>
          <w:szCs w:val="22"/>
        </w:rPr>
        <w:t>nalýza a nasazení systému pro řízení privilegovaných a systémových účtů v prostředí Krajského úřadu Kraje Vysočina</w:t>
      </w:r>
      <w:r w:rsidR="00BB2828">
        <w:rPr>
          <w:rFonts w:ascii="Arial" w:hAnsi="Arial" w:cs="Arial"/>
          <w:b/>
          <w:sz w:val="22"/>
          <w:szCs w:val="22"/>
        </w:rPr>
        <w:t>“</w:t>
      </w:r>
      <w:r w:rsidRPr="005D3DD5">
        <w:rPr>
          <w:rFonts w:ascii="Arial" w:hAnsi="Arial" w:cs="Arial"/>
          <w:color w:val="000000"/>
          <w:sz w:val="22"/>
          <w:szCs w:val="22"/>
        </w:rPr>
        <w:t xml:space="preserve"> (dále jen „zadávací řízení“)</w:t>
      </w:r>
      <w:r>
        <w:rPr>
          <w:rFonts w:ascii="Arial" w:hAnsi="Arial" w:cs="Arial"/>
          <w:color w:val="000000"/>
          <w:sz w:val="22"/>
          <w:szCs w:val="22"/>
        </w:rPr>
        <w:t>, a to dle nabídky poskytovatele;</w:t>
      </w:r>
    </w:p>
    <w:p w14:paraId="38B11C8B" w14:textId="0BC5443C" w:rsidR="0030229A" w:rsidRPr="00DE4923" w:rsidRDefault="0030229A"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DE4923">
        <w:rPr>
          <w:rFonts w:ascii="Arial" w:hAnsi="Arial" w:cs="Arial"/>
          <w:color w:val="000000"/>
          <w:sz w:val="22"/>
          <w:szCs w:val="22"/>
        </w:rPr>
        <w:t xml:space="preserve">Mezi poskytovatelem a objednatelem byla </w:t>
      </w:r>
      <w:r w:rsidR="003765A9">
        <w:rPr>
          <w:rFonts w:ascii="Arial" w:hAnsi="Arial" w:cs="Arial"/>
          <w:color w:val="000000"/>
          <w:sz w:val="22"/>
          <w:szCs w:val="22"/>
        </w:rPr>
        <w:t xml:space="preserve">dle výsledku zadávacího řízení rovněž </w:t>
      </w:r>
      <w:r w:rsidRPr="00DE4923">
        <w:rPr>
          <w:rFonts w:ascii="Arial" w:hAnsi="Arial" w:cs="Arial"/>
          <w:color w:val="000000"/>
          <w:sz w:val="22"/>
          <w:szCs w:val="22"/>
        </w:rPr>
        <w:t xml:space="preserve">uzavřena smlouva o dílo, </w:t>
      </w:r>
      <w:r w:rsidR="00011710" w:rsidRPr="00DE4923">
        <w:rPr>
          <w:rFonts w:ascii="Arial" w:hAnsi="Arial" w:cs="Arial"/>
          <w:color w:val="000000"/>
          <w:sz w:val="22"/>
          <w:szCs w:val="22"/>
        </w:rPr>
        <w:t>na jejímž základě implementoval po</w:t>
      </w:r>
      <w:r w:rsidR="00F51702" w:rsidRPr="00DE4923">
        <w:rPr>
          <w:rFonts w:ascii="Arial" w:hAnsi="Arial" w:cs="Arial"/>
          <w:color w:val="000000"/>
          <w:sz w:val="22"/>
          <w:szCs w:val="22"/>
        </w:rPr>
        <w:t xml:space="preserve">skytovatel </w:t>
      </w:r>
      <w:r w:rsidR="00B65EC8" w:rsidRPr="00DE4923">
        <w:rPr>
          <w:rFonts w:ascii="Arial" w:hAnsi="Arial" w:cs="Arial"/>
          <w:color w:val="000000"/>
          <w:sz w:val="22"/>
          <w:szCs w:val="22"/>
        </w:rPr>
        <w:t xml:space="preserve">aplikaci/software </w:t>
      </w:r>
      <w:r w:rsidR="003765A9" w:rsidRPr="00835E0C">
        <w:rPr>
          <w:rFonts w:ascii="Arial" w:hAnsi="Arial" w:cs="Arial"/>
          <w:color w:val="000000"/>
          <w:sz w:val="22"/>
          <w:szCs w:val="22"/>
        </w:rPr>
        <w:t>[</w:t>
      </w:r>
      <w:r w:rsidR="003765A9" w:rsidRPr="005D3DD5">
        <w:rPr>
          <w:rFonts w:ascii="Arial" w:hAnsi="Arial" w:cs="Arial"/>
          <w:color w:val="000000"/>
          <w:sz w:val="22"/>
          <w:szCs w:val="22"/>
          <w:highlight w:val="lightGray"/>
        </w:rPr>
        <w:t>bude doplněno dle nabídky na příslušnou čás</w:t>
      </w:r>
      <w:r w:rsidR="003765A9">
        <w:rPr>
          <w:rFonts w:ascii="Arial" w:hAnsi="Arial" w:cs="Arial"/>
          <w:color w:val="000000"/>
          <w:sz w:val="22"/>
          <w:szCs w:val="22"/>
        </w:rPr>
        <w:t>t</w:t>
      </w:r>
      <w:r w:rsidR="003765A9" w:rsidRPr="00835E0C">
        <w:rPr>
          <w:rFonts w:ascii="Arial" w:hAnsi="Arial" w:cs="Arial"/>
          <w:color w:val="000000"/>
          <w:sz w:val="22"/>
          <w:szCs w:val="22"/>
        </w:rPr>
        <w:t>]</w:t>
      </w:r>
      <w:r w:rsidR="00DC0A3F" w:rsidRPr="00DE4923">
        <w:rPr>
          <w:rFonts w:ascii="Arial" w:hAnsi="Arial" w:cs="Arial"/>
          <w:color w:val="000000"/>
          <w:sz w:val="22"/>
          <w:szCs w:val="22"/>
        </w:rPr>
        <w:t xml:space="preserve"> (dále také „aplikace</w:t>
      </w:r>
      <w:r w:rsidR="003F3902">
        <w:rPr>
          <w:rFonts w:ascii="Arial" w:hAnsi="Arial" w:cs="Arial"/>
          <w:color w:val="000000"/>
          <w:sz w:val="22"/>
          <w:szCs w:val="22"/>
        </w:rPr>
        <w:t xml:space="preserve"> nebo dílo</w:t>
      </w:r>
      <w:r w:rsidR="00DC0A3F" w:rsidRPr="00DE4923">
        <w:rPr>
          <w:rFonts w:ascii="Arial" w:hAnsi="Arial" w:cs="Arial"/>
          <w:color w:val="000000"/>
          <w:sz w:val="22"/>
          <w:szCs w:val="22"/>
        </w:rPr>
        <w:t>“)</w:t>
      </w:r>
      <w:r w:rsidRPr="00DE4923">
        <w:rPr>
          <w:rFonts w:ascii="Arial" w:hAnsi="Arial" w:cs="Arial"/>
          <w:color w:val="000000"/>
          <w:sz w:val="22"/>
          <w:szCs w:val="22"/>
        </w:rPr>
        <w:t>;</w:t>
      </w:r>
    </w:p>
    <w:p w14:paraId="2ED6144F" w14:textId="74974110" w:rsidR="00A325D7" w:rsidRPr="00DE4923" w:rsidRDefault="0039340D"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DE4923">
        <w:rPr>
          <w:rFonts w:ascii="Arial" w:hAnsi="Arial" w:cs="Arial"/>
          <w:color w:val="000000"/>
          <w:sz w:val="22"/>
          <w:szCs w:val="22"/>
        </w:rPr>
        <w:t>Poskytovatel</w:t>
      </w:r>
      <w:r w:rsidR="00A325D7" w:rsidRPr="00DE4923">
        <w:rPr>
          <w:rFonts w:ascii="Arial" w:hAnsi="Arial" w:cs="Arial"/>
          <w:color w:val="000000"/>
          <w:sz w:val="22"/>
          <w:szCs w:val="22"/>
        </w:rPr>
        <w:t xml:space="preserve"> </w:t>
      </w:r>
      <w:r w:rsidR="00207E25" w:rsidRPr="00207E25">
        <w:rPr>
          <w:rFonts w:ascii="Arial" w:hAnsi="Arial" w:cs="Arial"/>
          <w:color w:val="000000"/>
          <w:sz w:val="22"/>
          <w:szCs w:val="22"/>
        </w:rPr>
        <w:t>prohlašuje, že je způsobilý k řádnému a včasnému poskytování servisních služeb dle této smlouvy</w:t>
      </w:r>
      <w:r w:rsidR="00207E25">
        <w:rPr>
          <w:rFonts w:ascii="Arial" w:hAnsi="Arial" w:cs="Arial"/>
          <w:color w:val="000000"/>
          <w:sz w:val="22"/>
          <w:szCs w:val="22"/>
        </w:rPr>
        <w:t>,</w:t>
      </w:r>
      <w:r w:rsidR="00207E25" w:rsidRPr="00207E25">
        <w:rPr>
          <w:rFonts w:ascii="Arial" w:hAnsi="Arial" w:cs="Arial"/>
          <w:color w:val="000000"/>
          <w:sz w:val="22"/>
          <w:szCs w:val="22"/>
        </w:rPr>
        <w:t xml:space="preserve"> a že </w:t>
      </w:r>
      <w:r w:rsidR="00207E25">
        <w:rPr>
          <w:rFonts w:ascii="Arial" w:hAnsi="Arial" w:cs="Arial"/>
          <w:color w:val="000000"/>
          <w:sz w:val="22"/>
          <w:szCs w:val="22"/>
        </w:rPr>
        <w:t>disponuje takovými kapacitami a </w:t>
      </w:r>
      <w:r w:rsidR="00207E25" w:rsidRPr="00207E25">
        <w:rPr>
          <w:rFonts w:ascii="Arial" w:hAnsi="Arial" w:cs="Arial"/>
          <w:color w:val="000000"/>
          <w:sz w:val="22"/>
          <w:szCs w:val="22"/>
        </w:rPr>
        <w:t>odbornými znalostmi, které jsou třeba k řádnému a včasném</w:t>
      </w:r>
      <w:r w:rsidR="003F3902">
        <w:rPr>
          <w:rFonts w:ascii="Arial" w:hAnsi="Arial" w:cs="Arial"/>
          <w:color w:val="000000"/>
          <w:sz w:val="22"/>
          <w:szCs w:val="22"/>
        </w:rPr>
        <w:t>u poskytování servisních služeb</w:t>
      </w:r>
      <w:r w:rsidR="00A325D7" w:rsidRPr="00DE4923">
        <w:rPr>
          <w:rFonts w:ascii="Arial" w:hAnsi="Arial" w:cs="Arial"/>
          <w:color w:val="000000"/>
          <w:sz w:val="22"/>
          <w:szCs w:val="22"/>
        </w:rPr>
        <w:t>;</w:t>
      </w:r>
    </w:p>
    <w:p w14:paraId="65D5DE48" w14:textId="77777777" w:rsidR="00A325D7" w:rsidRPr="00DE4923" w:rsidRDefault="00A325D7"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DE4923">
        <w:rPr>
          <w:rFonts w:ascii="Arial" w:hAnsi="Arial" w:cs="Arial"/>
          <w:color w:val="000000"/>
          <w:sz w:val="22"/>
          <w:szCs w:val="22"/>
        </w:rPr>
        <w:t>Smluvní strany mají zájem vzájemně spolupracovat za podmínek stanovených touto smlouvou;</w:t>
      </w:r>
    </w:p>
    <w:p w14:paraId="58BD6A37" w14:textId="77777777" w:rsidR="00A325D7" w:rsidRPr="00DE4923" w:rsidRDefault="00A325D7" w:rsidP="00AD52EC">
      <w:pPr>
        <w:pStyle w:val="seznam-western"/>
        <w:spacing w:before="0" w:beforeAutospacing="0" w:after="0"/>
        <w:outlineLvl w:val="0"/>
        <w:rPr>
          <w:rFonts w:ascii="Arial" w:hAnsi="Arial" w:cs="Arial"/>
          <w:b/>
          <w:color w:val="000000"/>
          <w:sz w:val="22"/>
          <w:szCs w:val="22"/>
        </w:rPr>
      </w:pPr>
      <w:r w:rsidRPr="00DE4923">
        <w:rPr>
          <w:rFonts w:ascii="Arial" w:hAnsi="Arial" w:cs="Arial"/>
          <w:b/>
          <w:color w:val="000000"/>
          <w:sz w:val="22"/>
          <w:szCs w:val="22"/>
        </w:rPr>
        <w:t>bylo dohodnuto následující:</w:t>
      </w:r>
    </w:p>
    <w:p w14:paraId="75A095B2" w14:textId="77777777" w:rsidR="001F635D" w:rsidRPr="00DE4923" w:rsidRDefault="001F635D" w:rsidP="00AD52EC">
      <w:pPr>
        <w:pStyle w:val="seznam-western"/>
        <w:spacing w:before="0" w:beforeAutospacing="0" w:after="0"/>
        <w:outlineLvl w:val="0"/>
        <w:rPr>
          <w:rFonts w:ascii="Arial" w:hAnsi="Arial" w:cs="Arial"/>
          <w:b/>
          <w:color w:val="000000"/>
          <w:sz w:val="22"/>
          <w:szCs w:val="22"/>
        </w:rPr>
      </w:pPr>
    </w:p>
    <w:p w14:paraId="2C9BC613" w14:textId="77777777" w:rsidR="00A325D7" w:rsidRPr="00DE4923" w:rsidRDefault="00671FBD" w:rsidP="002C0883">
      <w:pPr>
        <w:pStyle w:val="seznam-western"/>
        <w:numPr>
          <w:ilvl w:val="0"/>
          <w:numId w:val="1"/>
        </w:numPr>
        <w:spacing w:before="0" w:beforeAutospacing="0" w:after="0"/>
        <w:ind w:hanging="720"/>
        <w:outlineLvl w:val="0"/>
        <w:rPr>
          <w:rFonts w:ascii="Arial" w:hAnsi="Arial" w:cs="Arial"/>
          <w:b/>
          <w:color w:val="000000"/>
          <w:sz w:val="22"/>
          <w:szCs w:val="22"/>
        </w:rPr>
      </w:pPr>
      <w:r w:rsidRPr="00DE4923">
        <w:rPr>
          <w:rFonts w:ascii="Arial" w:hAnsi="Arial" w:cs="Arial"/>
          <w:b/>
          <w:bCs/>
          <w:color w:val="000000"/>
          <w:sz w:val="22"/>
          <w:szCs w:val="22"/>
        </w:rPr>
        <w:t>Předmět smlouvy</w:t>
      </w:r>
    </w:p>
    <w:p w14:paraId="55F25FFC" w14:textId="77777777" w:rsidR="00D47679" w:rsidRPr="00D47679" w:rsidRDefault="00D47679" w:rsidP="00B24E61">
      <w:pPr>
        <w:numPr>
          <w:ilvl w:val="1"/>
          <w:numId w:val="3"/>
        </w:numPr>
        <w:spacing w:after="0" w:line="240" w:lineRule="auto"/>
        <w:jc w:val="both"/>
        <w:rPr>
          <w:rFonts w:ascii="Arial" w:hAnsi="Arial" w:cs="Arial"/>
        </w:rPr>
      </w:pPr>
      <w:r w:rsidRPr="00D47679">
        <w:rPr>
          <w:rFonts w:ascii="Arial" w:hAnsi="Arial" w:cs="Arial"/>
        </w:rPr>
        <w:t xml:space="preserve">Poskytovatel se zavazuje poskytovat na svůj náklad a nebezpečí řádně a včas dále specifikované servisní služby a Objednatel se zavazuje zaplatit za řádně a včasně poskytnuté servisní služby sjednanou cenu. </w:t>
      </w:r>
    </w:p>
    <w:p w14:paraId="4D1C7D8C" w14:textId="77777777" w:rsidR="00D47679" w:rsidRPr="00D47679" w:rsidRDefault="00D47679" w:rsidP="00B24E61">
      <w:pPr>
        <w:numPr>
          <w:ilvl w:val="1"/>
          <w:numId w:val="3"/>
        </w:numPr>
        <w:spacing w:after="0" w:line="240" w:lineRule="auto"/>
        <w:jc w:val="both"/>
        <w:rPr>
          <w:rFonts w:ascii="Arial" w:hAnsi="Arial" w:cs="Arial"/>
        </w:rPr>
      </w:pPr>
      <w:r w:rsidRPr="00D47679">
        <w:rPr>
          <w:rFonts w:ascii="Arial" w:hAnsi="Arial" w:cs="Arial"/>
        </w:rPr>
        <w:lastRenderedPageBreak/>
        <w:t>Poskytovatel se zavazuje za podmínek uvedených v této smlouvě poskytovat Objednateli servisní služby vztahující se k dílu provedenému dle smlouvy o dílo. Servisní služby jsou dále specifikovány v příloze č. 1 této smlouvy. Kategorizace a úroveň servisních služeb dle této servisní smlouvy ve vztahu k dílu je uvedena v příloze č. 1 této smlouvy. Veškeré servisní služby poskytované na základě této smlouvy jsou dále označovány také jen jako „</w:t>
      </w:r>
      <w:r w:rsidRPr="00D47679">
        <w:rPr>
          <w:rFonts w:ascii="Arial" w:hAnsi="Arial" w:cs="Arial"/>
          <w:b/>
          <w:i/>
        </w:rPr>
        <w:t>servisní služby</w:t>
      </w:r>
      <w:r w:rsidRPr="00D47679">
        <w:rPr>
          <w:rFonts w:ascii="Arial" w:hAnsi="Arial" w:cs="Arial"/>
        </w:rPr>
        <w:t>“.</w:t>
      </w:r>
    </w:p>
    <w:p w14:paraId="5611A559" w14:textId="77777777" w:rsidR="00D47679" w:rsidRPr="00D47679" w:rsidRDefault="00D47679" w:rsidP="00B24E61">
      <w:pPr>
        <w:numPr>
          <w:ilvl w:val="1"/>
          <w:numId w:val="3"/>
        </w:numPr>
        <w:spacing w:after="0" w:line="240" w:lineRule="auto"/>
        <w:jc w:val="both"/>
        <w:rPr>
          <w:rFonts w:ascii="Arial" w:hAnsi="Arial" w:cs="Arial"/>
        </w:rPr>
      </w:pPr>
      <w:r w:rsidRPr="00D47679">
        <w:rPr>
          <w:rFonts w:ascii="Arial" w:hAnsi="Arial" w:cs="Arial"/>
        </w:rPr>
        <w:t>Servisní služby budou prováděny v následujících kategoriích:</w:t>
      </w:r>
    </w:p>
    <w:p w14:paraId="7E01334D" w14:textId="62FFF17D" w:rsidR="00D47679" w:rsidRPr="00D47679" w:rsidRDefault="002419EC" w:rsidP="00B24E61">
      <w:pPr>
        <w:pStyle w:val="Odstavecseseznamem"/>
        <w:numPr>
          <w:ilvl w:val="0"/>
          <w:numId w:val="13"/>
        </w:numPr>
        <w:spacing w:after="0" w:line="240" w:lineRule="auto"/>
        <w:jc w:val="both"/>
        <w:rPr>
          <w:rFonts w:ascii="Arial" w:hAnsi="Arial" w:cs="Arial"/>
        </w:rPr>
      </w:pPr>
      <w:r>
        <w:rPr>
          <w:rFonts w:ascii="Arial" w:hAnsi="Arial" w:cs="Arial"/>
        </w:rPr>
        <w:t>Měsíční paušál (</w:t>
      </w:r>
      <w:r w:rsidR="00D47679" w:rsidRPr="00D47679">
        <w:rPr>
          <w:rFonts w:ascii="Arial" w:hAnsi="Arial" w:cs="Arial"/>
        </w:rPr>
        <w:t>Maintenance</w:t>
      </w:r>
      <w:r>
        <w:rPr>
          <w:rFonts w:ascii="Arial" w:hAnsi="Arial" w:cs="Arial"/>
        </w:rPr>
        <w:t xml:space="preserve"> + řešení incidentů)</w:t>
      </w:r>
      <w:r w:rsidR="00D47679" w:rsidRPr="00D47679">
        <w:rPr>
          <w:rFonts w:ascii="Arial" w:hAnsi="Arial" w:cs="Arial"/>
        </w:rPr>
        <w:t>;</w:t>
      </w:r>
    </w:p>
    <w:p w14:paraId="0F1A075D" w14:textId="77777777" w:rsidR="00D47679" w:rsidRPr="00D47679" w:rsidRDefault="00D47679" w:rsidP="00B24E61">
      <w:pPr>
        <w:pStyle w:val="Odstavecseseznamem"/>
        <w:numPr>
          <w:ilvl w:val="0"/>
          <w:numId w:val="13"/>
        </w:numPr>
        <w:spacing w:after="0" w:line="240" w:lineRule="auto"/>
        <w:jc w:val="both"/>
        <w:rPr>
          <w:rFonts w:ascii="Arial" w:hAnsi="Arial" w:cs="Arial"/>
        </w:rPr>
      </w:pPr>
      <w:r w:rsidRPr="00D47679">
        <w:rPr>
          <w:rFonts w:ascii="Arial" w:hAnsi="Arial" w:cs="Arial"/>
        </w:rPr>
        <w:t>Technická podpora;</w:t>
      </w:r>
    </w:p>
    <w:p w14:paraId="33851288" w14:textId="1DD3F314" w:rsidR="00D47679" w:rsidRPr="00D47679" w:rsidRDefault="00D47679" w:rsidP="00B24E61">
      <w:pPr>
        <w:numPr>
          <w:ilvl w:val="1"/>
          <w:numId w:val="3"/>
        </w:numPr>
        <w:spacing w:after="0" w:line="240" w:lineRule="auto"/>
        <w:jc w:val="both"/>
        <w:rPr>
          <w:rFonts w:ascii="Arial" w:hAnsi="Arial" w:cs="Arial"/>
        </w:rPr>
      </w:pPr>
      <w:r w:rsidRPr="00D47679">
        <w:rPr>
          <w:rFonts w:ascii="Arial" w:hAnsi="Arial" w:cs="Arial"/>
        </w:rPr>
        <w:t xml:space="preserve">Specifikace jednotlivých kategorií </w:t>
      </w:r>
      <w:r w:rsidR="000D6E4C">
        <w:rPr>
          <w:rFonts w:ascii="Arial" w:hAnsi="Arial" w:cs="Arial"/>
        </w:rPr>
        <w:t xml:space="preserve">incidentů </w:t>
      </w:r>
      <w:r w:rsidRPr="00D47679">
        <w:rPr>
          <w:rFonts w:ascii="Arial" w:hAnsi="Arial" w:cs="Arial"/>
        </w:rPr>
        <w:t>j</w:t>
      </w:r>
      <w:r w:rsidR="009E45B2">
        <w:rPr>
          <w:rFonts w:ascii="Arial" w:hAnsi="Arial" w:cs="Arial"/>
        </w:rPr>
        <w:t>e</w:t>
      </w:r>
      <w:r w:rsidRPr="00D47679">
        <w:rPr>
          <w:rFonts w:ascii="Arial" w:hAnsi="Arial" w:cs="Arial"/>
        </w:rPr>
        <w:t xml:space="preserve"> </w:t>
      </w:r>
      <w:r w:rsidR="009E45B2" w:rsidRPr="00D47679">
        <w:rPr>
          <w:rFonts w:ascii="Arial" w:hAnsi="Arial" w:cs="Arial"/>
        </w:rPr>
        <w:t>uveden</w:t>
      </w:r>
      <w:r w:rsidR="009E45B2">
        <w:rPr>
          <w:rFonts w:ascii="Arial" w:hAnsi="Arial" w:cs="Arial"/>
        </w:rPr>
        <w:t>a</w:t>
      </w:r>
      <w:r w:rsidR="009E45B2" w:rsidRPr="00D47679">
        <w:rPr>
          <w:rFonts w:ascii="Arial" w:hAnsi="Arial" w:cs="Arial"/>
        </w:rPr>
        <w:t xml:space="preserve"> </w:t>
      </w:r>
      <w:r w:rsidRPr="00D47679">
        <w:rPr>
          <w:rFonts w:ascii="Arial" w:hAnsi="Arial" w:cs="Arial"/>
        </w:rPr>
        <w:t>v příloze č. 1 této smlouvy.</w:t>
      </w:r>
    </w:p>
    <w:p w14:paraId="015CF9D8" w14:textId="1889081F" w:rsidR="00D47679" w:rsidRPr="00D47679" w:rsidRDefault="000D6E4C" w:rsidP="00B24E61">
      <w:pPr>
        <w:numPr>
          <w:ilvl w:val="1"/>
          <w:numId w:val="3"/>
        </w:numPr>
        <w:spacing w:after="0" w:line="240" w:lineRule="auto"/>
        <w:jc w:val="both"/>
        <w:rPr>
          <w:rFonts w:ascii="Arial" w:hAnsi="Arial" w:cs="Arial"/>
        </w:rPr>
      </w:pPr>
      <w:r>
        <w:rPr>
          <w:rFonts w:ascii="Arial" w:hAnsi="Arial" w:cs="Arial"/>
        </w:rPr>
        <w:t>O</w:t>
      </w:r>
      <w:r w:rsidR="00D47679" w:rsidRPr="00D47679">
        <w:rPr>
          <w:rFonts w:ascii="Arial" w:hAnsi="Arial" w:cs="Arial"/>
        </w:rPr>
        <w:t>dstraňování záručních vad</w:t>
      </w:r>
      <w:r>
        <w:rPr>
          <w:rFonts w:ascii="Arial" w:hAnsi="Arial" w:cs="Arial"/>
        </w:rPr>
        <w:t xml:space="preserve"> se také řídí kategoriemi</w:t>
      </w:r>
      <w:r w:rsidRPr="00D47679">
        <w:rPr>
          <w:rFonts w:ascii="Arial" w:hAnsi="Arial" w:cs="Arial"/>
        </w:rPr>
        <w:t xml:space="preserve"> </w:t>
      </w:r>
      <w:r>
        <w:rPr>
          <w:rFonts w:ascii="Arial" w:hAnsi="Arial" w:cs="Arial"/>
        </w:rPr>
        <w:t>incidentů a na ně vázanými úrovněmi servisních služeb dle přílohy č. 1 této smlouvy</w:t>
      </w:r>
      <w:r w:rsidR="00D47679" w:rsidRPr="00D47679">
        <w:rPr>
          <w:rFonts w:ascii="Arial" w:hAnsi="Arial" w:cs="Arial"/>
        </w:rPr>
        <w:t xml:space="preserve">. </w:t>
      </w:r>
    </w:p>
    <w:p w14:paraId="307F96F4" w14:textId="77777777" w:rsidR="00D47679" w:rsidRPr="00D47679" w:rsidRDefault="00D47679" w:rsidP="00D47679">
      <w:pPr>
        <w:spacing w:after="0" w:line="240" w:lineRule="auto"/>
        <w:jc w:val="both"/>
        <w:rPr>
          <w:rFonts w:ascii="Arial" w:hAnsi="Arial" w:cs="Arial"/>
        </w:rPr>
      </w:pPr>
    </w:p>
    <w:p w14:paraId="29CECA83" w14:textId="59EBD9D3" w:rsidR="00D47679" w:rsidRPr="00D47679" w:rsidRDefault="00D47679" w:rsidP="00D47679">
      <w:pPr>
        <w:pStyle w:val="seznam-western"/>
        <w:numPr>
          <w:ilvl w:val="0"/>
          <w:numId w:val="1"/>
        </w:numPr>
        <w:spacing w:before="0" w:beforeAutospacing="0" w:after="0"/>
        <w:ind w:hanging="720"/>
        <w:outlineLvl w:val="0"/>
        <w:rPr>
          <w:rFonts w:ascii="Arial" w:hAnsi="Arial" w:cs="Arial"/>
          <w:b/>
          <w:bCs/>
          <w:color w:val="000000"/>
          <w:sz w:val="22"/>
          <w:szCs w:val="22"/>
        </w:rPr>
      </w:pPr>
      <w:bookmarkStart w:id="1" w:name="_Toc361840294"/>
      <w:bookmarkStart w:id="2" w:name="_Toc361840295"/>
      <w:bookmarkStart w:id="3" w:name="_Toc361840296"/>
      <w:bookmarkStart w:id="4" w:name="_Toc361840297"/>
      <w:bookmarkStart w:id="5" w:name="_Toc361840298"/>
      <w:bookmarkStart w:id="6" w:name="_Toc361840299"/>
      <w:bookmarkStart w:id="7" w:name="_Toc361840300"/>
      <w:bookmarkStart w:id="8" w:name="_Toc361840301"/>
      <w:bookmarkStart w:id="9" w:name="_Toc361840302"/>
      <w:bookmarkEnd w:id="1"/>
      <w:bookmarkEnd w:id="2"/>
      <w:bookmarkEnd w:id="3"/>
      <w:bookmarkEnd w:id="4"/>
      <w:bookmarkEnd w:id="5"/>
      <w:bookmarkEnd w:id="6"/>
      <w:bookmarkEnd w:id="7"/>
      <w:bookmarkEnd w:id="8"/>
      <w:bookmarkEnd w:id="9"/>
      <w:r>
        <w:rPr>
          <w:rFonts w:ascii="Arial" w:hAnsi="Arial" w:cs="Arial"/>
          <w:b/>
          <w:bCs/>
          <w:color w:val="000000"/>
          <w:sz w:val="22"/>
          <w:szCs w:val="22"/>
        </w:rPr>
        <w:t>Poskytování servisních služeb</w:t>
      </w:r>
    </w:p>
    <w:p w14:paraId="7D3BBC15" w14:textId="665AAD88"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t>Servisní služby mohou být prováděny vzdálenou správou n</w:t>
      </w:r>
      <w:r w:rsidR="00865DE9">
        <w:rPr>
          <w:rFonts w:ascii="Arial" w:hAnsi="Arial" w:cs="Arial"/>
        </w:rPr>
        <w:t>ebo přímo příjezdem pracovníka p</w:t>
      </w:r>
      <w:r w:rsidRPr="00D47679">
        <w:rPr>
          <w:rFonts w:ascii="Arial" w:hAnsi="Arial" w:cs="Arial"/>
        </w:rPr>
        <w:t xml:space="preserve">oskytovatele na místo plnění. </w:t>
      </w:r>
    </w:p>
    <w:p w14:paraId="53962AD3" w14:textId="7AC65404" w:rsidR="00D47679" w:rsidRPr="008064F1" w:rsidRDefault="00D47679" w:rsidP="00B24E61">
      <w:pPr>
        <w:numPr>
          <w:ilvl w:val="1"/>
          <w:numId w:val="15"/>
        </w:numPr>
        <w:spacing w:after="0" w:line="240" w:lineRule="auto"/>
        <w:jc w:val="both"/>
        <w:rPr>
          <w:rFonts w:ascii="Arial" w:hAnsi="Arial" w:cs="Arial"/>
        </w:rPr>
      </w:pPr>
      <w:r w:rsidRPr="00D47679">
        <w:rPr>
          <w:rFonts w:ascii="Arial" w:hAnsi="Arial" w:cs="Arial"/>
        </w:rPr>
        <w:t xml:space="preserve">Poskytovatel je povinen udržovat servisní pohotovost </w:t>
      </w:r>
      <w:r w:rsidR="00865DE9">
        <w:rPr>
          <w:rFonts w:ascii="Arial" w:hAnsi="Arial" w:cs="Arial"/>
        </w:rPr>
        <w:t>tak, že p</w:t>
      </w:r>
      <w:r w:rsidRPr="00D47679">
        <w:rPr>
          <w:rFonts w:ascii="Arial" w:hAnsi="Arial" w:cs="Arial"/>
        </w:rPr>
        <w:t>oskytovatel bude disponovat potřebným množstvím pracovníků s odpovídající kvalifikací tak, aby byl schopný garantovat časové lhůty stanovené v příloze č. 1 této smlouvy.</w:t>
      </w:r>
      <w:r w:rsidR="008064F1">
        <w:rPr>
          <w:rFonts w:ascii="Arial" w:hAnsi="Arial" w:cs="Arial"/>
        </w:rPr>
        <w:t xml:space="preserve"> </w:t>
      </w:r>
    </w:p>
    <w:p w14:paraId="6AC365A1" w14:textId="77777777"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t>Poskytovatel je povinen při poskytování servisních služeb dodržovat reakční dobu (dále jen „</w:t>
      </w:r>
      <w:r w:rsidRPr="00D47679">
        <w:rPr>
          <w:rFonts w:ascii="Arial" w:hAnsi="Arial" w:cs="Arial"/>
          <w:b/>
          <w:i/>
        </w:rPr>
        <w:t>reakční doba</w:t>
      </w:r>
      <w:r w:rsidRPr="00D47679">
        <w:rPr>
          <w:rFonts w:ascii="Arial" w:hAnsi="Arial" w:cs="Arial"/>
        </w:rPr>
        <w:t>“ nebo „</w:t>
      </w:r>
      <w:r w:rsidRPr="00D47679">
        <w:rPr>
          <w:rFonts w:ascii="Arial" w:hAnsi="Arial" w:cs="Arial"/>
          <w:b/>
          <w:i/>
        </w:rPr>
        <w:t>reakce</w:t>
      </w:r>
      <w:r w:rsidRPr="00D47679">
        <w:rPr>
          <w:rFonts w:ascii="Arial" w:hAnsi="Arial" w:cs="Arial"/>
        </w:rPr>
        <w:t>“) a dobu vyřešení incidentu nebo požadavku (dále jen „</w:t>
      </w:r>
      <w:r w:rsidRPr="00D47679">
        <w:rPr>
          <w:rFonts w:ascii="Arial" w:hAnsi="Arial" w:cs="Arial"/>
          <w:b/>
          <w:i/>
        </w:rPr>
        <w:t>doba vyřešení</w:t>
      </w:r>
      <w:r w:rsidRPr="00D47679">
        <w:rPr>
          <w:rFonts w:ascii="Arial" w:hAnsi="Arial" w:cs="Arial"/>
        </w:rPr>
        <w:t xml:space="preserve">“). Specifikace reakční doby a doby vyřešení je uvedena v příloze č. 1 této smlouvy. </w:t>
      </w:r>
    </w:p>
    <w:p w14:paraId="67DB61F1" w14:textId="71631D7D"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t>Kategorizace incidentů, reakční doby na jednotlivé kategorie incidentů a doby vyřešení jednotlivých kategorií incidentů a reakční doby a doby vyřešení požadavků jsou uvedeny v příloz</w:t>
      </w:r>
      <w:r w:rsidR="00865DE9">
        <w:rPr>
          <w:rFonts w:ascii="Arial" w:hAnsi="Arial" w:cs="Arial"/>
        </w:rPr>
        <w:t>e č. 1 této smlouvy a jsou pro p</w:t>
      </w:r>
      <w:r w:rsidRPr="00D47679">
        <w:rPr>
          <w:rFonts w:ascii="Arial" w:hAnsi="Arial" w:cs="Arial"/>
        </w:rPr>
        <w:t>oskytovatele závazné.</w:t>
      </w:r>
    </w:p>
    <w:p w14:paraId="21B66EA4" w14:textId="259211F8"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t>Objednatel nahlásí incid</w:t>
      </w:r>
      <w:r w:rsidR="00865DE9">
        <w:rPr>
          <w:rFonts w:ascii="Arial" w:hAnsi="Arial" w:cs="Arial"/>
        </w:rPr>
        <w:t>ent nebo požadavek p</w:t>
      </w:r>
      <w:r w:rsidRPr="00D47679">
        <w:rPr>
          <w:rFonts w:ascii="Arial" w:hAnsi="Arial" w:cs="Arial"/>
        </w:rPr>
        <w:t>oskytovateli prostř</w:t>
      </w:r>
      <w:r w:rsidR="00865DE9">
        <w:rPr>
          <w:rFonts w:ascii="Arial" w:hAnsi="Arial" w:cs="Arial"/>
        </w:rPr>
        <w:t>ednictvím informačního systému poskytovatele, který je pro o</w:t>
      </w:r>
      <w:r w:rsidRPr="00D47679">
        <w:rPr>
          <w:rFonts w:ascii="Arial" w:hAnsi="Arial" w:cs="Arial"/>
        </w:rPr>
        <w:t>bjednatele přístupný non-stop (dále jen „</w:t>
      </w:r>
      <w:r w:rsidRPr="00D47679">
        <w:rPr>
          <w:rFonts w:ascii="Arial" w:hAnsi="Arial" w:cs="Arial"/>
          <w:b/>
          <w:i/>
        </w:rPr>
        <w:t>Service desk</w:t>
      </w:r>
      <w:r w:rsidRPr="00D47679">
        <w:rPr>
          <w:rFonts w:ascii="Arial" w:hAnsi="Arial" w:cs="Arial"/>
        </w:rPr>
        <w:t>“). Service desk je dostupný n</w:t>
      </w:r>
      <w:r w:rsidR="00865DE9">
        <w:rPr>
          <w:rFonts w:ascii="Arial" w:hAnsi="Arial" w:cs="Arial"/>
        </w:rPr>
        <w:t xml:space="preserve">a webových stránkách na adrese: </w:t>
      </w:r>
      <w:r w:rsidRPr="00CF0521">
        <w:rPr>
          <w:rFonts w:ascii="Arial" w:eastAsia="Times New Roman" w:hAnsi="Arial" w:cs="Arial"/>
          <w:lang w:eastAsia="cs-CZ"/>
        </w:rPr>
        <w:t>[</w:t>
      </w:r>
      <w:r w:rsidRPr="00CF0521">
        <w:rPr>
          <w:rFonts w:ascii="Arial" w:eastAsia="Times New Roman" w:hAnsi="Arial" w:cs="Arial"/>
          <w:highlight w:val="lightGray"/>
          <w:lang w:eastAsia="cs-CZ"/>
        </w:rPr>
        <w:t>bude doplněno URL dle krycího listu</w:t>
      </w:r>
      <w:r w:rsidRPr="00CF0521">
        <w:rPr>
          <w:rFonts w:ascii="Arial" w:eastAsia="Times New Roman" w:hAnsi="Arial" w:cs="Arial"/>
          <w:lang w:eastAsia="cs-CZ"/>
        </w:rPr>
        <w:t>]</w:t>
      </w:r>
      <w:r>
        <w:rPr>
          <w:rFonts w:ascii="Arial" w:eastAsia="Times New Roman" w:hAnsi="Arial" w:cs="Arial"/>
          <w:lang w:eastAsia="cs-CZ"/>
        </w:rPr>
        <w:t>.</w:t>
      </w:r>
      <w:r w:rsidR="006449BF">
        <w:rPr>
          <w:rFonts w:ascii="Arial" w:eastAsia="Times New Roman" w:hAnsi="Arial" w:cs="Arial"/>
          <w:lang w:eastAsia="cs-CZ"/>
        </w:rPr>
        <w:t xml:space="preserve"> </w:t>
      </w:r>
      <w:r w:rsidRPr="00D47679">
        <w:rPr>
          <w:rFonts w:ascii="Arial" w:hAnsi="Arial" w:cs="Arial"/>
        </w:rPr>
        <w:t xml:space="preserve">Objednatel stanoví kategorii incidentu dle přílohy č. 1 této smlouvy. Ve výjimečných případech mohou být incidenty nahlašovány telefonicky (tzv. </w:t>
      </w:r>
      <w:r w:rsidRPr="00D47679">
        <w:rPr>
          <w:rFonts w:ascii="Arial" w:hAnsi="Arial" w:cs="Arial"/>
          <w:b/>
          <w:i/>
        </w:rPr>
        <w:t>hotline</w:t>
      </w:r>
      <w:r w:rsidRPr="00D47679">
        <w:rPr>
          <w:rFonts w:ascii="Arial" w:hAnsi="Arial" w:cs="Arial"/>
        </w:rPr>
        <w:t xml:space="preserve"> - dostupnost </w:t>
      </w:r>
      <w:r w:rsidR="007A3F95">
        <w:rPr>
          <w:rFonts w:ascii="Arial" w:hAnsi="Arial" w:cs="Arial"/>
        </w:rPr>
        <w:t>dle požadované úrovně servisních služeb</w:t>
      </w:r>
      <w:r w:rsidRPr="00D47679">
        <w:rPr>
          <w:rFonts w:ascii="Arial" w:hAnsi="Arial" w:cs="Arial"/>
        </w:rPr>
        <w:t xml:space="preserve">) na tel. čísle </w:t>
      </w:r>
      <w:r w:rsidRPr="00DE4923">
        <w:rPr>
          <w:rFonts w:ascii="Arial" w:eastAsia="Times New Roman" w:hAnsi="Arial" w:cs="Arial"/>
          <w:lang w:eastAsia="cs-CZ"/>
        </w:rPr>
        <w:t xml:space="preserve"> </w:t>
      </w:r>
      <w:r w:rsidRPr="00CF0521">
        <w:rPr>
          <w:rFonts w:ascii="Arial" w:eastAsia="Times New Roman" w:hAnsi="Arial" w:cs="Arial"/>
          <w:lang w:eastAsia="cs-CZ"/>
        </w:rPr>
        <w:t>[</w:t>
      </w:r>
      <w:r w:rsidRPr="00CF0521">
        <w:rPr>
          <w:rFonts w:ascii="Arial" w:eastAsia="Times New Roman" w:hAnsi="Arial" w:cs="Arial"/>
          <w:highlight w:val="lightGray"/>
          <w:lang w:eastAsia="cs-CZ"/>
        </w:rPr>
        <w:t>bude doplněno dle krycího listu</w:t>
      </w:r>
      <w:r w:rsidRPr="00CF0521">
        <w:rPr>
          <w:rFonts w:ascii="Arial" w:eastAsia="Times New Roman" w:hAnsi="Arial" w:cs="Arial"/>
          <w:lang w:eastAsia="cs-CZ"/>
        </w:rPr>
        <w:t>]</w:t>
      </w:r>
      <w:r w:rsidRPr="00D47679">
        <w:rPr>
          <w:rFonts w:ascii="Arial" w:hAnsi="Arial" w:cs="Arial"/>
        </w:rPr>
        <w:t xml:space="preserve">, musí však být dodatečně potvrzeny emailem na adresu </w:t>
      </w:r>
      <w:r w:rsidRPr="00CF0521">
        <w:rPr>
          <w:rFonts w:ascii="Arial" w:eastAsia="Times New Roman" w:hAnsi="Arial" w:cs="Arial"/>
          <w:lang w:eastAsia="cs-CZ"/>
        </w:rPr>
        <w:t>[</w:t>
      </w:r>
      <w:r w:rsidRPr="00CF0521">
        <w:rPr>
          <w:rFonts w:ascii="Arial" w:eastAsia="Times New Roman" w:hAnsi="Arial" w:cs="Arial"/>
          <w:highlight w:val="lightGray"/>
          <w:lang w:eastAsia="cs-CZ"/>
        </w:rPr>
        <w:t>bude doplněno dle krycího listu</w:t>
      </w:r>
      <w:r w:rsidRPr="00CF0521">
        <w:rPr>
          <w:rFonts w:ascii="Arial" w:eastAsia="Times New Roman" w:hAnsi="Arial" w:cs="Arial"/>
          <w:lang w:eastAsia="cs-CZ"/>
        </w:rPr>
        <w:t>]</w:t>
      </w:r>
    </w:p>
    <w:p w14:paraId="2BFB70E5" w14:textId="315053FF"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t>Poskytovatel má právo si na základě nahlášení incidentu nebo pož</w:t>
      </w:r>
      <w:r w:rsidR="00865DE9">
        <w:rPr>
          <w:rFonts w:ascii="Arial" w:hAnsi="Arial" w:cs="Arial"/>
        </w:rPr>
        <w:t>adavku vyžádat po o</w:t>
      </w:r>
      <w:r w:rsidRPr="00D47679">
        <w:rPr>
          <w:rFonts w:ascii="Arial" w:hAnsi="Arial" w:cs="Arial"/>
        </w:rPr>
        <w:t>bjednateli bližší specifikaci incidentu nebo požadavku.</w:t>
      </w:r>
    </w:p>
    <w:p w14:paraId="314C8604" w14:textId="454919E3"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t>Po ukončení činnosti na vyřešení incidentu nebo realizaci předmětného požadav</w:t>
      </w:r>
      <w:r w:rsidR="00865DE9">
        <w:rPr>
          <w:rFonts w:ascii="Arial" w:hAnsi="Arial" w:cs="Arial"/>
        </w:rPr>
        <w:t>ku objednatele uvede p</w:t>
      </w:r>
      <w:r w:rsidRPr="00D47679">
        <w:rPr>
          <w:rFonts w:ascii="Arial" w:hAnsi="Arial" w:cs="Arial"/>
        </w:rPr>
        <w:t>oskytovatel stav předmětného incidentu nebo požadavku v Service desk do stavu „Vyřešeno“ (či do stavu obdobného výz</w:t>
      </w:r>
      <w:r w:rsidR="00865DE9">
        <w:rPr>
          <w:rFonts w:ascii="Arial" w:hAnsi="Arial" w:cs="Arial"/>
        </w:rPr>
        <w:t>namu) a uvědomí o tom e-mailem o</w:t>
      </w:r>
      <w:r w:rsidRPr="00D47679">
        <w:rPr>
          <w:rFonts w:ascii="Arial" w:hAnsi="Arial" w:cs="Arial"/>
        </w:rPr>
        <w:t>bjednatele. Za vyřešení incidentu se považuje i jeho přeřazení do nižší kategorie dle přílo</w:t>
      </w:r>
      <w:r w:rsidR="00865DE9">
        <w:rPr>
          <w:rFonts w:ascii="Arial" w:hAnsi="Arial" w:cs="Arial"/>
        </w:rPr>
        <w:t>hy č. 1 této smlouvy. Pokud se o</w:t>
      </w:r>
      <w:r w:rsidRPr="00D47679">
        <w:rPr>
          <w:rFonts w:ascii="Arial" w:hAnsi="Arial" w:cs="Arial"/>
        </w:rPr>
        <w:t xml:space="preserve">bjednatel ve </w:t>
      </w:r>
      <w:r w:rsidR="00865DE9">
        <w:rPr>
          <w:rFonts w:ascii="Arial" w:hAnsi="Arial" w:cs="Arial"/>
        </w:rPr>
        <w:t>lhůtě 24hod od doručení emailu o</w:t>
      </w:r>
      <w:r w:rsidRPr="00D47679">
        <w:rPr>
          <w:rFonts w:ascii="Arial" w:hAnsi="Arial" w:cs="Arial"/>
        </w:rPr>
        <w:t>bjednateli k předmětnému incidentu či požadavku nevyjádří nebo pokud v této lhůtě vyjádří e-mailem souhlas s  vyřešením incidentu či požadavku, má se za to, že vyřešení incidentu nebo realizaci p</w:t>
      </w:r>
      <w:r w:rsidR="00865DE9">
        <w:rPr>
          <w:rFonts w:ascii="Arial" w:hAnsi="Arial" w:cs="Arial"/>
        </w:rPr>
        <w:t>ožadavku objednatel odsouhlasil a p</w:t>
      </w:r>
      <w:r w:rsidRPr="00D47679">
        <w:rPr>
          <w:rFonts w:ascii="Arial" w:hAnsi="Arial" w:cs="Arial"/>
        </w:rPr>
        <w:t>oskytovateli vzniká nárok na uvedení incidentu či požadavku v Service desk do stavu „Uzavřeno“ (či do stavu obd</w:t>
      </w:r>
      <w:r w:rsidR="00865DE9">
        <w:rPr>
          <w:rFonts w:ascii="Arial" w:hAnsi="Arial" w:cs="Arial"/>
        </w:rPr>
        <w:t>obného významu). V případě, že objednatel informuje e-mailem p</w:t>
      </w:r>
      <w:r w:rsidRPr="00D47679">
        <w:rPr>
          <w:rFonts w:ascii="Arial" w:hAnsi="Arial" w:cs="Arial"/>
        </w:rPr>
        <w:t>oskytovatele ve výše uvedené lhůtě 24hod, že s vyřešením incidentu</w:t>
      </w:r>
      <w:r w:rsidR="00865DE9">
        <w:rPr>
          <w:rFonts w:ascii="Arial" w:hAnsi="Arial" w:cs="Arial"/>
        </w:rPr>
        <w:t xml:space="preserve"> nebo požadavku nesouhlasí, je p</w:t>
      </w:r>
      <w:r w:rsidRPr="00D47679">
        <w:rPr>
          <w:rFonts w:ascii="Arial" w:hAnsi="Arial" w:cs="Arial"/>
        </w:rPr>
        <w:t>oskytovatel povinen pokračovat v řešení požadavku nebo incidentu v jeho původní kategorii a je povinen dodržet dobu vyřešení dle přílohy č. 1 této smlouvy. Do doby vyřešení dle přílohy č. 1 této smlouvy není počítána dob</w:t>
      </w:r>
      <w:r w:rsidR="00865DE9">
        <w:rPr>
          <w:rFonts w:ascii="Arial" w:hAnsi="Arial" w:cs="Arial"/>
        </w:rPr>
        <w:t>a od okamžiku doručení e-mailu o</w:t>
      </w:r>
      <w:r w:rsidRPr="00D47679">
        <w:rPr>
          <w:rFonts w:ascii="Arial" w:hAnsi="Arial" w:cs="Arial"/>
        </w:rPr>
        <w:t>bjednateli o vyřešení incidentu či požadavku do okamžiku doručení e-mailu obsahujícího info</w:t>
      </w:r>
      <w:r w:rsidR="00865DE9">
        <w:rPr>
          <w:rFonts w:ascii="Arial" w:hAnsi="Arial" w:cs="Arial"/>
        </w:rPr>
        <w:t>rmaci o souhlasu či nesouhlasu o</w:t>
      </w:r>
      <w:r w:rsidRPr="00D47679">
        <w:rPr>
          <w:rFonts w:ascii="Arial" w:hAnsi="Arial" w:cs="Arial"/>
        </w:rPr>
        <w:t>bjednatele s vyře</w:t>
      </w:r>
      <w:r w:rsidR="00865DE9">
        <w:rPr>
          <w:rFonts w:ascii="Arial" w:hAnsi="Arial" w:cs="Arial"/>
        </w:rPr>
        <w:t>šením incidentu nebo požadavku p</w:t>
      </w:r>
      <w:r w:rsidRPr="00D47679">
        <w:rPr>
          <w:rFonts w:ascii="Arial" w:hAnsi="Arial" w:cs="Arial"/>
        </w:rPr>
        <w:t xml:space="preserve">oskytovateli. </w:t>
      </w:r>
    </w:p>
    <w:p w14:paraId="1B4D85E4" w14:textId="77777777" w:rsidR="00DC0A3F" w:rsidRPr="00DE4923" w:rsidRDefault="00DC0A3F" w:rsidP="00AD52EC">
      <w:pPr>
        <w:spacing w:after="0" w:line="240" w:lineRule="auto"/>
        <w:ind w:left="709"/>
        <w:jc w:val="both"/>
        <w:rPr>
          <w:rFonts w:ascii="Arial" w:eastAsia="Times New Roman" w:hAnsi="Arial" w:cs="Arial"/>
          <w:lang w:eastAsia="cs-CZ"/>
        </w:rPr>
      </w:pPr>
    </w:p>
    <w:p w14:paraId="08164483" w14:textId="77777777" w:rsidR="0030229A" w:rsidRPr="00DE4923" w:rsidRDefault="0030229A" w:rsidP="002C0883">
      <w:pPr>
        <w:numPr>
          <w:ilvl w:val="0"/>
          <w:numId w:val="1"/>
        </w:numPr>
        <w:spacing w:after="0" w:line="240" w:lineRule="auto"/>
        <w:ind w:hanging="720"/>
        <w:jc w:val="both"/>
        <w:rPr>
          <w:rFonts w:ascii="Arial" w:eastAsia="Times New Roman" w:hAnsi="Arial" w:cs="Arial"/>
          <w:b/>
          <w:lang w:eastAsia="cs-CZ"/>
        </w:rPr>
      </w:pPr>
      <w:r w:rsidRPr="00DE4923">
        <w:rPr>
          <w:rFonts w:ascii="Arial" w:eastAsia="Times New Roman" w:hAnsi="Arial" w:cs="Arial"/>
          <w:b/>
          <w:lang w:eastAsia="cs-CZ"/>
        </w:rPr>
        <w:t>Spolupráce smluvních stran</w:t>
      </w:r>
    </w:p>
    <w:p w14:paraId="594F1068" w14:textId="77777777" w:rsidR="0030229A" w:rsidRPr="00DE4923" w:rsidRDefault="0030229A" w:rsidP="00B24E61">
      <w:pPr>
        <w:numPr>
          <w:ilvl w:val="1"/>
          <w:numId w:val="4"/>
        </w:numPr>
        <w:spacing w:after="0" w:line="240" w:lineRule="auto"/>
        <w:ind w:left="426" w:hanging="426"/>
        <w:jc w:val="both"/>
        <w:rPr>
          <w:rFonts w:ascii="Arial" w:eastAsia="Times New Roman" w:hAnsi="Arial" w:cs="Arial"/>
          <w:b/>
          <w:i/>
          <w:lang w:eastAsia="cs-CZ"/>
        </w:rPr>
      </w:pPr>
      <w:r w:rsidRPr="00DE4923">
        <w:rPr>
          <w:rFonts w:ascii="Arial" w:hAnsi="Arial" w:cs="Arial"/>
        </w:rPr>
        <w:lastRenderedPageBreak/>
        <w:t>Smluvní strany jsou si vědomy toho, že pouze jejich vzájemná spolupráce a řádné a úplné plnění jejich smluvních povinnos</w:t>
      </w:r>
      <w:r w:rsidR="00890708" w:rsidRPr="00DE4923">
        <w:rPr>
          <w:rFonts w:ascii="Arial" w:hAnsi="Arial" w:cs="Arial"/>
        </w:rPr>
        <w:t>tí umožní řádné a včasné poskytování služeb na základě této smlouvy</w:t>
      </w:r>
      <w:r w:rsidRPr="00DE4923">
        <w:rPr>
          <w:rFonts w:ascii="Arial" w:hAnsi="Arial" w:cs="Arial"/>
        </w:rPr>
        <w:t xml:space="preserve">. </w:t>
      </w:r>
    </w:p>
    <w:p w14:paraId="4935562C" w14:textId="77777777" w:rsidR="00634304" w:rsidRPr="00DE4923" w:rsidRDefault="0030229A" w:rsidP="00B24E61">
      <w:pPr>
        <w:numPr>
          <w:ilvl w:val="1"/>
          <w:numId w:val="4"/>
        </w:numPr>
        <w:spacing w:after="0" w:line="240" w:lineRule="auto"/>
        <w:ind w:left="426" w:hanging="426"/>
        <w:jc w:val="both"/>
        <w:rPr>
          <w:rFonts w:ascii="Arial" w:eastAsia="Times New Roman" w:hAnsi="Arial" w:cs="Arial"/>
          <w:b/>
          <w:i/>
          <w:lang w:eastAsia="cs-CZ"/>
        </w:rPr>
      </w:pPr>
      <w:r w:rsidRPr="00DE4923">
        <w:rPr>
          <w:rFonts w:ascii="Arial" w:hAnsi="Arial" w:cs="Arial"/>
        </w:rPr>
        <w:t xml:space="preserve">Za účelem běžného kontaktu mezi smluvními stranami při </w:t>
      </w:r>
      <w:r w:rsidR="00890708" w:rsidRPr="00DE4923">
        <w:rPr>
          <w:rFonts w:ascii="Arial" w:hAnsi="Arial" w:cs="Arial"/>
        </w:rPr>
        <w:t>poskytování služeb</w:t>
      </w:r>
      <w:r w:rsidRPr="00DE4923">
        <w:rPr>
          <w:rFonts w:ascii="Arial" w:hAnsi="Arial" w:cs="Arial"/>
        </w:rPr>
        <w:t xml:space="preserve"> jmenovaly smluvní strany své kontaktní osoby. </w:t>
      </w:r>
    </w:p>
    <w:p w14:paraId="1E37C182" w14:textId="77777777" w:rsidR="00634304" w:rsidRPr="00DE4923" w:rsidRDefault="0030229A" w:rsidP="00D52389">
      <w:pPr>
        <w:spacing w:after="0" w:line="240" w:lineRule="auto"/>
        <w:ind w:left="709" w:hanging="283"/>
        <w:jc w:val="both"/>
        <w:rPr>
          <w:rFonts w:ascii="Arial" w:hAnsi="Arial" w:cs="Arial"/>
        </w:rPr>
      </w:pPr>
      <w:r w:rsidRPr="00DE4923">
        <w:rPr>
          <w:rFonts w:ascii="Arial" w:hAnsi="Arial" w:cs="Arial"/>
        </w:rPr>
        <w:t>Kontaktní</w:t>
      </w:r>
      <w:r w:rsidR="00634304" w:rsidRPr="00DE4923">
        <w:rPr>
          <w:rFonts w:ascii="Arial" w:hAnsi="Arial" w:cs="Arial"/>
        </w:rPr>
        <w:t>mi</w:t>
      </w:r>
      <w:r w:rsidRPr="00DE4923">
        <w:rPr>
          <w:rFonts w:ascii="Arial" w:hAnsi="Arial" w:cs="Arial"/>
        </w:rPr>
        <w:t xml:space="preserve"> osob</w:t>
      </w:r>
      <w:r w:rsidR="00634304" w:rsidRPr="00DE4923">
        <w:rPr>
          <w:rFonts w:ascii="Arial" w:hAnsi="Arial" w:cs="Arial"/>
        </w:rPr>
        <w:t>ami</w:t>
      </w:r>
      <w:r w:rsidRPr="00DE4923">
        <w:rPr>
          <w:rFonts w:ascii="Arial" w:hAnsi="Arial" w:cs="Arial"/>
        </w:rPr>
        <w:t xml:space="preserve"> </w:t>
      </w:r>
      <w:r w:rsidR="00890708" w:rsidRPr="00DE4923">
        <w:rPr>
          <w:rFonts w:ascii="Arial" w:hAnsi="Arial" w:cs="Arial"/>
        </w:rPr>
        <w:t>poskytovatele</w:t>
      </w:r>
      <w:r w:rsidRPr="00DE4923">
        <w:rPr>
          <w:rFonts w:ascii="Arial" w:hAnsi="Arial" w:cs="Arial"/>
        </w:rPr>
        <w:t xml:space="preserve"> j</w:t>
      </w:r>
      <w:r w:rsidR="00634304" w:rsidRPr="00DE4923">
        <w:rPr>
          <w:rFonts w:ascii="Arial" w:hAnsi="Arial" w:cs="Arial"/>
        </w:rPr>
        <w:t>sou:</w:t>
      </w:r>
    </w:p>
    <w:p w14:paraId="5C0764CD" w14:textId="0151F8DE" w:rsidR="00521C66" w:rsidRPr="00DE4923" w:rsidRDefault="00CF0521" w:rsidP="00D52389">
      <w:pPr>
        <w:numPr>
          <w:ilvl w:val="2"/>
          <w:numId w:val="1"/>
        </w:numPr>
        <w:spacing w:after="0" w:line="240" w:lineRule="auto"/>
        <w:ind w:left="709" w:hanging="283"/>
        <w:jc w:val="both"/>
        <w:rPr>
          <w:rFonts w:ascii="Arial" w:eastAsia="Times New Roman" w:hAnsi="Arial" w:cs="Arial"/>
          <w:b/>
          <w:i/>
          <w:lang w:eastAsia="cs-CZ"/>
        </w:rPr>
      </w:pPr>
      <w:r w:rsidRPr="00CF0521">
        <w:rPr>
          <w:rFonts w:ascii="Arial" w:eastAsia="Times New Roman" w:hAnsi="Arial" w:cs="Arial"/>
          <w:lang w:eastAsia="cs-CZ"/>
        </w:rPr>
        <w:t>[</w:t>
      </w:r>
      <w:r w:rsidRPr="00CF0521">
        <w:rPr>
          <w:rFonts w:ascii="Arial" w:eastAsia="Times New Roman" w:hAnsi="Arial" w:cs="Arial"/>
          <w:highlight w:val="lightGray"/>
          <w:lang w:eastAsia="cs-CZ"/>
        </w:rPr>
        <w:t>bude doplněno dle krycího listu</w:t>
      </w:r>
      <w:r w:rsidRPr="00CF0521">
        <w:rPr>
          <w:rFonts w:ascii="Arial" w:eastAsia="Times New Roman" w:hAnsi="Arial" w:cs="Arial"/>
          <w:lang w:eastAsia="cs-CZ"/>
        </w:rPr>
        <w:t>]</w:t>
      </w:r>
    </w:p>
    <w:p w14:paraId="47E37293" w14:textId="20811C11" w:rsidR="00521C66" w:rsidRPr="003A1A08" w:rsidRDefault="00521C66" w:rsidP="00D52389">
      <w:pPr>
        <w:spacing w:after="0" w:line="240" w:lineRule="auto"/>
        <w:ind w:left="709" w:hanging="283"/>
        <w:jc w:val="both"/>
        <w:rPr>
          <w:rFonts w:ascii="Arial" w:hAnsi="Arial" w:cs="Arial"/>
          <w:iCs/>
        </w:rPr>
      </w:pPr>
      <w:r w:rsidRPr="003A1A08">
        <w:rPr>
          <w:rFonts w:ascii="Arial" w:hAnsi="Arial" w:cs="Arial"/>
          <w:iCs/>
        </w:rPr>
        <w:t>K</w:t>
      </w:r>
      <w:r w:rsidR="0030229A" w:rsidRPr="003A1A08">
        <w:rPr>
          <w:rFonts w:ascii="Arial" w:hAnsi="Arial" w:cs="Arial"/>
          <w:iCs/>
        </w:rPr>
        <w:t>ontaktní osobou objednatele je</w:t>
      </w:r>
      <w:r w:rsidRPr="003A1A08">
        <w:rPr>
          <w:rFonts w:ascii="Arial" w:hAnsi="Arial" w:cs="Arial"/>
          <w:iCs/>
        </w:rPr>
        <w:t>:</w:t>
      </w:r>
    </w:p>
    <w:p w14:paraId="7BAF4A0A" w14:textId="5CBE767F" w:rsidR="00494BB1" w:rsidRPr="00DE4923" w:rsidRDefault="00CF0521" w:rsidP="00D52389">
      <w:pPr>
        <w:numPr>
          <w:ilvl w:val="2"/>
          <w:numId w:val="1"/>
        </w:numPr>
        <w:spacing w:after="0" w:line="240" w:lineRule="auto"/>
        <w:ind w:left="709" w:hanging="283"/>
        <w:jc w:val="both"/>
        <w:rPr>
          <w:rFonts w:ascii="Arial" w:eastAsia="Times New Roman" w:hAnsi="Arial" w:cs="Arial"/>
          <w:b/>
          <w:i/>
          <w:lang w:eastAsia="cs-CZ"/>
        </w:rPr>
      </w:pPr>
      <w:r w:rsidRPr="00CF0521">
        <w:rPr>
          <w:rFonts w:ascii="Arial" w:hAnsi="Arial" w:cs="Arial"/>
        </w:rPr>
        <w:t>[</w:t>
      </w:r>
      <w:r w:rsidRPr="00CF0521">
        <w:rPr>
          <w:rFonts w:ascii="Arial" w:hAnsi="Arial" w:cs="Arial"/>
          <w:highlight w:val="lightGray"/>
        </w:rPr>
        <w:t>bude doplněno před podpisem smlouvy</w:t>
      </w:r>
      <w:r w:rsidRPr="00CF0521">
        <w:rPr>
          <w:rFonts w:ascii="Arial" w:hAnsi="Arial" w:cs="Arial"/>
        </w:rPr>
        <w:t>]</w:t>
      </w:r>
    </w:p>
    <w:p w14:paraId="51DEC874" w14:textId="69EA6F65" w:rsidR="00890708" w:rsidRPr="003A1A08" w:rsidRDefault="0030229A" w:rsidP="00B24E61">
      <w:pPr>
        <w:numPr>
          <w:ilvl w:val="1"/>
          <w:numId w:val="4"/>
        </w:numPr>
        <w:spacing w:after="0" w:line="240" w:lineRule="auto"/>
        <w:ind w:left="426" w:hanging="426"/>
        <w:jc w:val="both"/>
        <w:rPr>
          <w:rFonts w:ascii="Arial" w:hAnsi="Arial" w:cs="Arial"/>
        </w:rPr>
      </w:pPr>
      <w:r w:rsidRPr="003A1A08">
        <w:rPr>
          <w:rFonts w:ascii="Arial" w:hAnsi="Arial" w:cs="Arial"/>
        </w:rPr>
        <w:t xml:space="preserve">Smluvní strany se zavazují při </w:t>
      </w:r>
      <w:r w:rsidR="00890708" w:rsidRPr="003A1A08">
        <w:rPr>
          <w:rFonts w:ascii="Arial" w:hAnsi="Arial" w:cs="Arial"/>
        </w:rPr>
        <w:t xml:space="preserve">vzájemné spolupráci na základě této smlouvy </w:t>
      </w:r>
      <w:r w:rsidRPr="003A1A08">
        <w:rPr>
          <w:rFonts w:ascii="Arial" w:hAnsi="Arial" w:cs="Arial"/>
        </w:rPr>
        <w:t>zejména komunikovat prostřednictvím svých kontaktních osob</w:t>
      </w:r>
      <w:r w:rsidR="003A1A08" w:rsidRPr="003A1A08">
        <w:rPr>
          <w:rFonts w:ascii="Arial" w:hAnsi="Arial" w:cs="Arial"/>
        </w:rPr>
        <w:t xml:space="preserve"> uvedených v odstavci 3</w:t>
      </w:r>
      <w:r w:rsidR="00521C66" w:rsidRPr="003A1A08">
        <w:rPr>
          <w:rFonts w:ascii="Arial" w:hAnsi="Arial" w:cs="Arial"/>
        </w:rPr>
        <w:t>.2 této smlouvy</w:t>
      </w:r>
      <w:r w:rsidRPr="003A1A08">
        <w:rPr>
          <w:rFonts w:ascii="Arial" w:hAnsi="Arial" w:cs="Arial"/>
        </w:rPr>
        <w:t>. Každá ze smluvních stran je povinna informovat písemně druhou smluvní stranu o změn</w:t>
      </w:r>
      <w:r w:rsidR="00521C66" w:rsidRPr="003A1A08">
        <w:rPr>
          <w:rFonts w:ascii="Arial" w:hAnsi="Arial" w:cs="Arial"/>
        </w:rPr>
        <w:t xml:space="preserve">ě kontaktní osoby na své straně písemným oznámením. Změna kontaktní osoby je účinná doručením písemného oznámení příslušné smluvní strany druhé smluvní straně. </w:t>
      </w:r>
    </w:p>
    <w:p w14:paraId="6ABCE04E" w14:textId="4432E4D5" w:rsidR="006E7308" w:rsidRPr="00DE4923" w:rsidRDefault="00521C66" w:rsidP="00B24E61">
      <w:pPr>
        <w:numPr>
          <w:ilvl w:val="1"/>
          <w:numId w:val="4"/>
        </w:numPr>
        <w:spacing w:after="0" w:line="240" w:lineRule="auto"/>
        <w:ind w:left="426" w:hanging="426"/>
        <w:jc w:val="both"/>
        <w:rPr>
          <w:rFonts w:ascii="Arial" w:eastAsia="Times New Roman" w:hAnsi="Arial" w:cs="Arial"/>
          <w:b/>
          <w:lang w:eastAsia="cs-CZ"/>
        </w:rPr>
      </w:pPr>
      <w:r w:rsidRPr="00DE4923">
        <w:rPr>
          <w:rFonts w:ascii="Arial" w:hAnsi="Arial" w:cs="Arial"/>
        </w:rPr>
        <w:t xml:space="preserve">V případě, že provedením dalších služeb na základě objednávky objednatele dojde </w:t>
      </w:r>
      <w:r w:rsidR="006E7308" w:rsidRPr="00DE4923">
        <w:rPr>
          <w:rFonts w:ascii="Arial" w:hAnsi="Arial" w:cs="Arial"/>
        </w:rPr>
        <w:t>ke změně předmětu licence, jak vyplývá z</w:t>
      </w:r>
      <w:r w:rsidR="00C274AF">
        <w:rPr>
          <w:rFonts w:ascii="Arial" w:hAnsi="Arial" w:cs="Arial"/>
        </w:rPr>
        <w:t>e</w:t>
      </w:r>
      <w:r w:rsidR="006E7308" w:rsidRPr="00DE4923">
        <w:rPr>
          <w:rFonts w:ascii="Arial" w:hAnsi="Arial" w:cs="Arial"/>
        </w:rPr>
        <w:t xml:space="preserve"> smlouvy</w:t>
      </w:r>
      <w:r w:rsidR="00C274AF">
        <w:rPr>
          <w:rFonts w:ascii="Arial" w:hAnsi="Arial" w:cs="Arial"/>
        </w:rPr>
        <w:t xml:space="preserve"> o dílo</w:t>
      </w:r>
      <w:r w:rsidR="006E7308" w:rsidRPr="00DE4923">
        <w:rPr>
          <w:rFonts w:ascii="Arial" w:hAnsi="Arial" w:cs="Arial"/>
        </w:rPr>
        <w:t xml:space="preserve"> uzavřené mezi smluvními stranami </w:t>
      </w:r>
      <w:r w:rsidRPr="00DE4923">
        <w:rPr>
          <w:rFonts w:ascii="Arial" w:hAnsi="Arial" w:cs="Arial"/>
        </w:rPr>
        <w:t>je objednatel povinen uzavřít s poskytovatelem tomu odpovídající dodatek smlouvy</w:t>
      </w:r>
      <w:r w:rsidR="00C274AF">
        <w:rPr>
          <w:rFonts w:ascii="Arial" w:hAnsi="Arial" w:cs="Arial"/>
        </w:rPr>
        <w:t xml:space="preserve"> o dílo</w:t>
      </w:r>
      <w:r w:rsidR="00D47679">
        <w:rPr>
          <w:rFonts w:ascii="Arial" w:hAnsi="Arial" w:cs="Arial"/>
        </w:rPr>
        <w:t xml:space="preserve"> nebo licenční smlouvu</w:t>
      </w:r>
      <w:r w:rsidRPr="00DE4923">
        <w:rPr>
          <w:rFonts w:ascii="Arial" w:hAnsi="Arial" w:cs="Arial"/>
        </w:rPr>
        <w:t xml:space="preserve">, a to nejpozději do čtrnácti (14) kalendářních dnů ode dne doručení výzvy poskytovatele. </w:t>
      </w:r>
      <w:r w:rsidR="006E7308" w:rsidRPr="00DE4923">
        <w:rPr>
          <w:rFonts w:ascii="Arial" w:hAnsi="Arial" w:cs="Arial"/>
        </w:rPr>
        <w:t xml:space="preserve"> </w:t>
      </w:r>
    </w:p>
    <w:p w14:paraId="6AF60C31" w14:textId="77777777" w:rsidR="0030229A" w:rsidRPr="00DE4923" w:rsidRDefault="0030229A" w:rsidP="00AD52EC">
      <w:pPr>
        <w:spacing w:after="0" w:line="240" w:lineRule="auto"/>
        <w:ind w:left="1440"/>
        <w:jc w:val="both"/>
        <w:rPr>
          <w:rFonts w:ascii="Arial" w:hAnsi="Arial" w:cs="Arial"/>
        </w:rPr>
      </w:pPr>
    </w:p>
    <w:p w14:paraId="7C3E974D" w14:textId="03DE0FA5" w:rsidR="00890708" w:rsidRPr="00DE4923" w:rsidRDefault="00DD3671" w:rsidP="002C0883">
      <w:pPr>
        <w:numPr>
          <w:ilvl w:val="0"/>
          <w:numId w:val="1"/>
        </w:numPr>
        <w:spacing w:after="0" w:line="240" w:lineRule="auto"/>
        <w:ind w:hanging="720"/>
        <w:jc w:val="both"/>
        <w:rPr>
          <w:rFonts w:ascii="Arial" w:eastAsia="Times New Roman" w:hAnsi="Arial" w:cs="Arial"/>
          <w:b/>
          <w:lang w:eastAsia="cs-CZ"/>
        </w:rPr>
      </w:pPr>
      <w:r>
        <w:rPr>
          <w:rFonts w:ascii="Arial" w:eastAsia="Times New Roman" w:hAnsi="Arial" w:cs="Arial"/>
          <w:b/>
          <w:lang w:eastAsia="cs-CZ"/>
        </w:rPr>
        <w:t>Ostatní podmínky plnění předmětu smlouvy</w:t>
      </w:r>
    </w:p>
    <w:p w14:paraId="3D3EFD1E" w14:textId="49B21A1D" w:rsidR="00011855" w:rsidRPr="00011855" w:rsidRDefault="00011855" w:rsidP="00B24E61">
      <w:pPr>
        <w:numPr>
          <w:ilvl w:val="1"/>
          <w:numId w:val="5"/>
        </w:numPr>
        <w:spacing w:after="0" w:line="240" w:lineRule="auto"/>
        <w:ind w:left="426" w:hanging="426"/>
        <w:jc w:val="both"/>
        <w:rPr>
          <w:rFonts w:ascii="Arial" w:eastAsia="Times New Roman" w:hAnsi="Arial" w:cs="Arial"/>
          <w:b/>
          <w:i/>
          <w:lang w:eastAsia="cs-CZ"/>
        </w:rPr>
      </w:pPr>
      <w:r w:rsidRPr="00011855">
        <w:rPr>
          <w:rFonts w:ascii="Arial" w:hAnsi="Arial" w:cs="Arial"/>
        </w:rPr>
        <w:t>Poskytovatel odpovídá za kvalitu, všeobecnou a odbornou správnost poskytovaných servisních služeb. Poskytovatel je povinen při poskytování servisních služeb dle této smlouvy postupovat s odbornou péčí podle svých nejlepších znalostí a schopností, přičemž při své činnosti je povin</w:t>
      </w:r>
      <w:r>
        <w:rPr>
          <w:rFonts w:ascii="Arial" w:hAnsi="Arial" w:cs="Arial"/>
        </w:rPr>
        <w:t>en chránit zájmy a dobré jméno o</w:t>
      </w:r>
      <w:r w:rsidRPr="00011855">
        <w:rPr>
          <w:rFonts w:ascii="Arial" w:hAnsi="Arial" w:cs="Arial"/>
        </w:rPr>
        <w:t>bjednatele.</w:t>
      </w:r>
    </w:p>
    <w:p w14:paraId="083F6D92" w14:textId="6AB7CAD6" w:rsidR="00890708" w:rsidRPr="00DD3671" w:rsidRDefault="00671FBD" w:rsidP="00B24E61">
      <w:pPr>
        <w:numPr>
          <w:ilvl w:val="1"/>
          <w:numId w:val="5"/>
        </w:numPr>
        <w:spacing w:after="0" w:line="240" w:lineRule="auto"/>
        <w:ind w:left="426" w:hanging="426"/>
        <w:jc w:val="both"/>
        <w:rPr>
          <w:rFonts w:ascii="Arial" w:eastAsia="Times New Roman" w:hAnsi="Arial" w:cs="Arial"/>
          <w:b/>
          <w:i/>
          <w:lang w:eastAsia="cs-CZ"/>
        </w:rPr>
      </w:pPr>
      <w:r w:rsidRPr="00DE4923">
        <w:rPr>
          <w:rFonts w:ascii="Arial" w:eastAsia="Times New Roman" w:hAnsi="Arial" w:cs="Arial"/>
          <w:lang w:eastAsia="cs-CZ"/>
        </w:rPr>
        <w:t>Poskytovatel je povinen zajistit řádné a včasné poskytování servisních služeb</w:t>
      </w:r>
      <w:r w:rsidR="00890708" w:rsidRPr="00DE4923">
        <w:rPr>
          <w:rFonts w:ascii="Arial" w:eastAsia="Times New Roman" w:hAnsi="Arial" w:cs="Arial"/>
          <w:lang w:eastAsia="cs-CZ"/>
        </w:rPr>
        <w:t xml:space="preserve"> podle této smlouvy</w:t>
      </w:r>
      <w:r w:rsidRPr="00DE4923">
        <w:rPr>
          <w:rFonts w:ascii="Arial" w:eastAsia="Times New Roman" w:hAnsi="Arial" w:cs="Arial"/>
          <w:lang w:eastAsia="cs-CZ"/>
        </w:rPr>
        <w:t xml:space="preserve"> tak, aby objednatel mohl řádným způsobem </w:t>
      </w:r>
      <w:r w:rsidR="00D47679">
        <w:rPr>
          <w:rFonts w:ascii="Arial" w:eastAsia="Times New Roman" w:hAnsi="Arial" w:cs="Arial"/>
          <w:lang w:eastAsia="cs-CZ"/>
        </w:rPr>
        <w:t>dílo</w:t>
      </w:r>
      <w:r w:rsidRPr="00DE4923">
        <w:rPr>
          <w:rFonts w:ascii="Arial" w:eastAsia="Times New Roman" w:hAnsi="Arial" w:cs="Arial"/>
          <w:lang w:eastAsia="cs-CZ"/>
        </w:rPr>
        <w:t xml:space="preserve"> užívat.</w:t>
      </w:r>
    </w:p>
    <w:p w14:paraId="50F84134" w14:textId="2134F522" w:rsidR="00DD3671" w:rsidRPr="00D52389" w:rsidRDefault="00DD3671" w:rsidP="00B24E61">
      <w:pPr>
        <w:numPr>
          <w:ilvl w:val="1"/>
          <w:numId w:val="5"/>
        </w:numPr>
        <w:spacing w:after="0" w:line="240" w:lineRule="auto"/>
        <w:ind w:left="426" w:hanging="426"/>
        <w:jc w:val="both"/>
        <w:rPr>
          <w:rFonts w:ascii="Arial" w:eastAsia="Times New Roman" w:hAnsi="Arial" w:cs="Arial"/>
          <w:lang w:eastAsia="cs-CZ"/>
        </w:rPr>
      </w:pPr>
      <w:r w:rsidRPr="00D52389">
        <w:rPr>
          <w:rFonts w:ascii="Arial" w:eastAsia="Times New Roman" w:hAnsi="Arial" w:cs="Arial"/>
          <w:lang w:eastAsia="cs-CZ"/>
        </w:rPr>
        <w:t>Poskytovatel je povinen při poskytování servisníc</w:t>
      </w:r>
      <w:r w:rsidR="00C95573">
        <w:rPr>
          <w:rFonts w:ascii="Arial" w:eastAsia="Times New Roman" w:hAnsi="Arial" w:cs="Arial"/>
          <w:lang w:eastAsia="cs-CZ"/>
        </w:rPr>
        <w:t>h služeb postupovat v souladu s </w:t>
      </w:r>
      <w:r w:rsidRPr="00D52389">
        <w:rPr>
          <w:rFonts w:ascii="Arial" w:eastAsia="Times New Roman" w:hAnsi="Arial" w:cs="Arial"/>
          <w:lang w:eastAsia="cs-CZ"/>
        </w:rPr>
        <w:t>platnými právními předpisy ČR a EU.</w:t>
      </w:r>
    </w:p>
    <w:p w14:paraId="2EA653BF" w14:textId="77777777" w:rsidR="007B145F" w:rsidRPr="00DE4923" w:rsidRDefault="007B145F" w:rsidP="00B24E61">
      <w:pPr>
        <w:numPr>
          <w:ilvl w:val="1"/>
          <w:numId w:val="5"/>
        </w:numPr>
        <w:spacing w:after="0" w:line="240" w:lineRule="auto"/>
        <w:ind w:left="426" w:hanging="426"/>
        <w:jc w:val="both"/>
        <w:rPr>
          <w:rFonts w:ascii="Arial" w:hAnsi="Arial" w:cs="Arial"/>
        </w:rPr>
      </w:pPr>
      <w:r w:rsidRPr="00DE4923">
        <w:rPr>
          <w:rFonts w:ascii="Arial" w:hAnsi="Arial" w:cs="Arial"/>
        </w:rPr>
        <w:t xml:space="preserve">Poskytovatel je povinen dodržovat platnou legislativu ČR i EU, která se týká bezpečnosti informací. </w:t>
      </w:r>
    </w:p>
    <w:p w14:paraId="3DE7A279" w14:textId="27923368" w:rsidR="007B145F" w:rsidRPr="00DE4923" w:rsidRDefault="007B145F" w:rsidP="00B24E61">
      <w:pPr>
        <w:numPr>
          <w:ilvl w:val="1"/>
          <w:numId w:val="5"/>
        </w:numPr>
        <w:spacing w:after="0" w:line="240" w:lineRule="auto"/>
        <w:ind w:left="426" w:hanging="426"/>
        <w:jc w:val="both"/>
        <w:rPr>
          <w:rFonts w:ascii="Arial" w:hAnsi="Arial" w:cs="Arial"/>
        </w:rPr>
      </w:pPr>
      <w:r w:rsidRPr="00DE4923">
        <w:rPr>
          <w:rFonts w:ascii="Arial" w:hAnsi="Arial" w:cs="Arial"/>
        </w:rPr>
        <w:t xml:space="preserve">Poskytovatel se zavazuje dodržovat požadavky a opatření pro zajištění bezpečnosti informací a informačních aktiv Kraje Vysočina uvedené v příloze č. </w:t>
      </w:r>
      <w:r w:rsidR="00211D98">
        <w:rPr>
          <w:rFonts w:ascii="Arial" w:hAnsi="Arial" w:cs="Arial"/>
        </w:rPr>
        <w:t>3</w:t>
      </w:r>
      <w:r w:rsidRPr="00DE4923">
        <w:rPr>
          <w:rFonts w:ascii="Arial" w:hAnsi="Arial" w:cs="Arial"/>
        </w:rPr>
        <w:t xml:space="preserve"> této smlouvy. </w:t>
      </w:r>
    </w:p>
    <w:p w14:paraId="7A50DEDC" w14:textId="2ECAEFF4" w:rsidR="007B145F" w:rsidRPr="00DE4923" w:rsidRDefault="007B145F" w:rsidP="00B24E61">
      <w:pPr>
        <w:numPr>
          <w:ilvl w:val="1"/>
          <w:numId w:val="5"/>
        </w:numPr>
        <w:spacing w:after="0" w:line="240" w:lineRule="auto"/>
        <w:ind w:left="426" w:hanging="426"/>
        <w:jc w:val="both"/>
        <w:rPr>
          <w:rFonts w:ascii="Arial" w:hAnsi="Arial" w:cs="Arial"/>
        </w:rPr>
      </w:pPr>
      <w:r w:rsidRPr="00DE4923">
        <w:rPr>
          <w:rFonts w:ascii="Arial" w:hAnsi="Arial" w:cs="Arial"/>
        </w:rPr>
        <w:t xml:space="preserve">Poskytovatel je povinen zajistit plnění bezpečnostních opatření a požadavků stanovených touto smlouvou ve stejné míře u všech případných poddodavatelů či jiných osob, které mají přístup k informačním aktivům Kraje Vysočina prostřednictvím </w:t>
      </w:r>
      <w:r w:rsidR="00F84486">
        <w:rPr>
          <w:rFonts w:ascii="Arial" w:hAnsi="Arial" w:cs="Arial"/>
        </w:rPr>
        <w:t>poskytovatele</w:t>
      </w:r>
      <w:r w:rsidRPr="00DE4923">
        <w:rPr>
          <w:rFonts w:ascii="Arial" w:hAnsi="Arial" w:cs="Arial"/>
        </w:rPr>
        <w:t xml:space="preserve">. </w:t>
      </w:r>
    </w:p>
    <w:p w14:paraId="0B829523" w14:textId="7FD27672" w:rsidR="007B145F" w:rsidRDefault="007B145F" w:rsidP="00B24E61">
      <w:pPr>
        <w:numPr>
          <w:ilvl w:val="1"/>
          <w:numId w:val="5"/>
        </w:numPr>
        <w:spacing w:after="0" w:line="240" w:lineRule="auto"/>
        <w:ind w:left="426" w:hanging="426"/>
        <w:jc w:val="both"/>
        <w:rPr>
          <w:rFonts w:ascii="Arial" w:hAnsi="Arial" w:cs="Arial"/>
        </w:rPr>
      </w:pPr>
      <w:r w:rsidRPr="00DE4923">
        <w:rPr>
          <w:rFonts w:ascii="Arial" w:hAnsi="Arial" w:cs="Arial"/>
        </w:rPr>
        <w:t>Poskytovatel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poskytovatel seznámil, prokazatelně veřejně přístupné nebo těch, které se bez zavinění poskytovatele veřejně přístupnými stanou (dále jen „důvěrné informace“). Poskytovatel nesmí důvěrné informace použít v rozporu s jejich účelem, nesmí je použít ve prospěch svůj nebo třetích osob a nesmí je použít ani v neprospěch objednatele. Povinnosti dle tohoto odstavce je poskytovatel povinen zachovávat i po zániku této smlouvy, vyjma případů, kdy se důvěrné informace stanou prokazatelně veřejně přístupné bez zavinění poskytovatele. Povinnosti dle tohoto odstavce se nevztahují na případy, kdy je poskytovatel povinen zveřejnit důvěrnou informaci na základě povinnosti uložené poskytovateli právním předpisem nebo rozhodnutím orgánu veřejné moci</w:t>
      </w:r>
      <w:r w:rsidR="00F84486">
        <w:rPr>
          <w:rFonts w:ascii="Arial" w:hAnsi="Arial" w:cs="Arial"/>
        </w:rPr>
        <w:t>.</w:t>
      </w:r>
    </w:p>
    <w:p w14:paraId="11D244E5" w14:textId="50B45B3B" w:rsidR="00D52389" w:rsidRPr="00D52389" w:rsidRDefault="00D52389" w:rsidP="00B24E61">
      <w:pPr>
        <w:numPr>
          <w:ilvl w:val="1"/>
          <w:numId w:val="5"/>
        </w:numPr>
        <w:spacing w:after="0" w:line="240" w:lineRule="auto"/>
        <w:ind w:left="426" w:hanging="426"/>
        <w:jc w:val="both"/>
        <w:rPr>
          <w:rFonts w:ascii="Arial" w:hAnsi="Arial" w:cs="Arial"/>
        </w:rPr>
      </w:pPr>
      <w:r w:rsidRPr="00D52389">
        <w:rPr>
          <w:rFonts w:ascii="Arial" w:hAnsi="Arial" w:cs="Arial"/>
        </w:rPr>
        <w:t>Poskytovatel je povinen při poskytování servisních služeb respektovat a dodržo</w:t>
      </w:r>
      <w:r>
        <w:rPr>
          <w:rFonts w:ascii="Arial" w:hAnsi="Arial" w:cs="Arial"/>
        </w:rPr>
        <w:t>vat pokyny o</w:t>
      </w:r>
      <w:r w:rsidRPr="00D52389">
        <w:rPr>
          <w:rFonts w:ascii="Arial" w:hAnsi="Arial" w:cs="Arial"/>
        </w:rPr>
        <w:t>bjednatel</w:t>
      </w:r>
      <w:r>
        <w:rPr>
          <w:rFonts w:ascii="Arial" w:hAnsi="Arial" w:cs="Arial"/>
        </w:rPr>
        <w:t>e. V případě nevhodných pokynů o</w:t>
      </w:r>
      <w:r w:rsidRPr="00D52389">
        <w:rPr>
          <w:rFonts w:ascii="Arial" w:hAnsi="Arial" w:cs="Arial"/>
        </w:rPr>
        <w:t>bjednatele je Poskytovatel povin</w:t>
      </w:r>
      <w:r>
        <w:rPr>
          <w:rFonts w:ascii="Arial" w:hAnsi="Arial" w:cs="Arial"/>
        </w:rPr>
        <w:t>en na nevhodnost těchto pokynů o</w:t>
      </w:r>
      <w:r w:rsidRPr="00D52389">
        <w:rPr>
          <w:rFonts w:ascii="Arial" w:hAnsi="Arial" w:cs="Arial"/>
        </w:rPr>
        <w:t>bjednatele písemně upo</w:t>
      </w:r>
      <w:r>
        <w:rPr>
          <w:rFonts w:ascii="Arial" w:hAnsi="Arial" w:cs="Arial"/>
        </w:rPr>
        <w:t xml:space="preserve">zornit, v opačném </w:t>
      </w:r>
      <w:r>
        <w:rPr>
          <w:rFonts w:ascii="Arial" w:hAnsi="Arial" w:cs="Arial"/>
        </w:rPr>
        <w:lastRenderedPageBreak/>
        <w:t>případě nese p</w:t>
      </w:r>
      <w:r w:rsidRPr="00D52389">
        <w:rPr>
          <w:rFonts w:ascii="Arial" w:hAnsi="Arial" w:cs="Arial"/>
        </w:rPr>
        <w:t>oskytovatel zejména odpovědnost za škodu a nemajetkovou újmu, která v důsledku nevhod</w:t>
      </w:r>
      <w:r>
        <w:rPr>
          <w:rFonts w:ascii="Arial" w:hAnsi="Arial" w:cs="Arial"/>
        </w:rPr>
        <w:t>ných pokynů o</w:t>
      </w:r>
      <w:r w:rsidRPr="00D52389">
        <w:rPr>
          <w:rFonts w:ascii="Arial" w:hAnsi="Arial" w:cs="Arial"/>
        </w:rPr>
        <w:t>bjednateli nebo třetím osobám vznikla.</w:t>
      </w:r>
    </w:p>
    <w:p w14:paraId="6C0D0A91" w14:textId="7EBCE167" w:rsidR="00D52389" w:rsidRPr="00D52389" w:rsidRDefault="00D52389" w:rsidP="00B24E61">
      <w:pPr>
        <w:numPr>
          <w:ilvl w:val="1"/>
          <w:numId w:val="5"/>
        </w:numPr>
        <w:spacing w:after="0" w:line="240" w:lineRule="auto"/>
        <w:ind w:left="426" w:hanging="426"/>
        <w:jc w:val="both"/>
        <w:rPr>
          <w:rFonts w:ascii="Arial" w:hAnsi="Arial" w:cs="Arial"/>
        </w:rPr>
      </w:pPr>
      <w:r w:rsidRPr="00D52389">
        <w:rPr>
          <w:rFonts w:ascii="Arial" w:hAnsi="Arial" w:cs="Arial"/>
        </w:rPr>
        <w:t>Objedna</w:t>
      </w:r>
      <w:r>
        <w:rPr>
          <w:rFonts w:ascii="Arial" w:hAnsi="Arial" w:cs="Arial"/>
        </w:rPr>
        <w:t>tel je povinen spolupracovat s p</w:t>
      </w:r>
      <w:r w:rsidRPr="00D52389">
        <w:rPr>
          <w:rFonts w:ascii="Arial" w:hAnsi="Arial" w:cs="Arial"/>
        </w:rPr>
        <w:t>oskytovatelem a poskytovat mu veškerou nutnou součinnost potřebnou pro řádné poskytování servisních služeb podle této smlouvy. Ob</w:t>
      </w:r>
      <w:r>
        <w:rPr>
          <w:rFonts w:ascii="Arial" w:hAnsi="Arial" w:cs="Arial"/>
        </w:rPr>
        <w:t>jednatel je povinen informovat p</w:t>
      </w:r>
      <w:r w:rsidRPr="00D52389">
        <w:rPr>
          <w:rFonts w:ascii="Arial" w:hAnsi="Arial" w:cs="Arial"/>
        </w:rPr>
        <w:t>oskytovatele o veškerých skutečnostech, které jsou nebo mohou být důležité pro poskytování servisních služeb dle této smlouvy.</w:t>
      </w:r>
    </w:p>
    <w:p w14:paraId="08EA8DCD" w14:textId="497D6D1B" w:rsidR="00D52389" w:rsidRPr="00D52389" w:rsidRDefault="00D52389" w:rsidP="00B24E61">
      <w:pPr>
        <w:numPr>
          <w:ilvl w:val="1"/>
          <w:numId w:val="5"/>
        </w:numPr>
        <w:spacing w:after="0" w:line="240" w:lineRule="auto"/>
        <w:ind w:left="426" w:hanging="426"/>
        <w:jc w:val="both"/>
        <w:rPr>
          <w:rFonts w:ascii="Arial" w:hAnsi="Arial" w:cs="Arial"/>
        </w:rPr>
      </w:pPr>
      <w:r>
        <w:rPr>
          <w:rFonts w:ascii="Arial" w:hAnsi="Arial" w:cs="Arial"/>
        </w:rPr>
        <w:t>Pokud o</w:t>
      </w:r>
      <w:r w:rsidRPr="00D52389">
        <w:rPr>
          <w:rFonts w:ascii="Arial" w:hAnsi="Arial" w:cs="Arial"/>
        </w:rPr>
        <w:t>bjednatel neposkytne so</w:t>
      </w:r>
      <w:r>
        <w:rPr>
          <w:rFonts w:ascii="Arial" w:hAnsi="Arial" w:cs="Arial"/>
        </w:rPr>
        <w:t>učinnost dle tohoto článku, má poskytovatel právo požadovat od o</w:t>
      </w:r>
      <w:r w:rsidRPr="00D52389">
        <w:rPr>
          <w:rFonts w:ascii="Arial" w:hAnsi="Arial" w:cs="Arial"/>
        </w:rPr>
        <w:t>bjednatele posunutí stanovených termí</w:t>
      </w:r>
      <w:r>
        <w:rPr>
          <w:rFonts w:ascii="Arial" w:hAnsi="Arial" w:cs="Arial"/>
        </w:rPr>
        <w:t>nů o dobu, po kterou nemohl p</w:t>
      </w:r>
      <w:r w:rsidRPr="00D52389">
        <w:rPr>
          <w:rFonts w:ascii="Arial" w:hAnsi="Arial" w:cs="Arial"/>
        </w:rPr>
        <w:t>oskytovatel poskytovat servisní služby dle této smlouvy z důvodu neposkytnutí součinnosti. Objednatel je povinen takovému požadavku vyhovět.</w:t>
      </w:r>
    </w:p>
    <w:p w14:paraId="4B3457C4" w14:textId="56BBA96B" w:rsidR="00D52389" w:rsidRPr="00D52389" w:rsidRDefault="00D52389" w:rsidP="00B24E61">
      <w:pPr>
        <w:numPr>
          <w:ilvl w:val="1"/>
          <w:numId w:val="5"/>
        </w:numPr>
        <w:spacing w:after="0" w:line="240" w:lineRule="auto"/>
        <w:ind w:left="426" w:hanging="426"/>
        <w:jc w:val="both"/>
        <w:rPr>
          <w:rFonts w:ascii="Arial" w:hAnsi="Arial" w:cs="Arial"/>
        </w:rPr>
      </w:pPr>
      <w:r w:rsidRPr="00D52389">
        <w:rPr>
          <w:rFonts w:ascii="Arial" w:hAnsi="Arial" w:cs="Arial"/>
        </w:rPr>
        <w:t>Ob</w:t>
      </w:r>
      <w:r>
        <w:rPr>
          <w:rFonts w:ascii="Arial" w:hAnsi="Arial" w:cs="Arial"/>
        </w:rPr>
        <w:t>jednatel je povinen poskytnout p</w:t>
      </w:r>
      <w:r w:rsidRPr="00D52389">
        <w:rPr>
          <w:rFonts w:ascii="Arial" w:hAnsi="Arial" w:cs="Arial"/>
        </w:rPr>
        <w:t>oskytovateli součinnost k zajištění vzdáleného přís</w:t>
      </w:r>
      <w:r>
        <w:rPr>
          <w:rFonts w:ascii="Arial" w:hAnsi="Arial" w:cs="Arial"/>
        </w:rPr>
        <w:t>tupu p</w:t>
      </w:r>
      <w:r w:rsidRPr="00D52389">
        <w:rPr>
          <w:rFonts w:ascii="Arial" w:hAnsi="Arial" w:cs="Arial"/>
        </w:rPr>
        <w:t>oskytovateli k serverům IS výhradně pro účely poskytování servisních služeb podle této smlouvy.</w:t>
      </w:r>
    </w:p>
    <w:p w14:paraId="0F29FD7A" w14:textId="744E60E3" w:rsidR="00D52389" w:rsidRPr="00D52389" w:rsidRDefault="00D52389" w:rsidP="00B24E61">
      <w:pPr>
        <w:numPr>
          <w:ilvl w:val="1"/>
          <w:numId w:val="5"/>
        </w:numPr>
        <w:spacing w:after="0" w:line="240" w:lineRule="auto"/>
        <w:ind w:left="426" w:hanging="426"/>
        <w:jc w:val="both"/>
        <w:rPr>
          <w:rFonts w:ascii="Arial" w:hAnsi="Arial" w:cs="Arial"/>
        </w:rPr>
      </w:pPr>
      <w:r w:rsidRPr="00D52389">
        <w:rPr>
          <w:rFonts w:ascii="Arial" w:hAnsi="Arial" w:cs="Arial"/>
        </w:rPr>
        <w:t>Písemné oznámení o změnách vý</w:t>
      </w:r>
      <w:r>
        <w:rPr>
          <w:rFonts w:ascii="Arial" w:hAnsi="Arial" w:cs="Arial"/>
        </w:rPr>
        <w:t>še uvedených kontaktních údajů p</w:t>
      </w:r>
      <w:r w:rsidRPr="00D52389">
        <w:rPr>
          <w:rFonts w:ascii="Arial" w:hAnsi="Arial" w:cs="Arial"/>
        </w:rPr>
        <w:t>oskytovatele nebo we</w:t>
      </w:r>
      <w:r>
        <w:rPr>
          <w:rFonts w:ascii="Arial" w:hAnsi="Arial" w:cs="Arial"/>
        </w:rPr>
        <w:t>bové adresy Service desk předá poskytovatel o</w:t>
      </w:r>
      <w:r w:rsidRPr="00D52389">
        <w:rPr>
          <w:rFonts w:ascii="Arial" w:hAnsi="Arial" w:cs="Arial"/>
        </w:rPr>
        <w:t>bjednateli alespoň pět dní před očekávanou změnou.</w:t>
      </w:r>
    </w:p>
    <w:p w14:paraId="193F2BBC" w14:textId="77777777" w:rsidR="001F635D" w:rsidRPr="00DE4923" w:rsidRDefault="001F635D" w:rsidP="00AD52EC">
      <w:pPr>
        <w:spacing w:after="0" w:line="240" w:lineRule="auto"/>
        <w:ind w:left="709"/>
        <w:jc w:val="both"/>
        <w:rPr>
          <w:rFonts w:ascii="Arial" w:eastAsia="Times New Roman" w:hAnsi="Arial" w:cs="Arial"/>
          <w:lang w:eastAsia="cs-CZ"/>
        </w:rPr>
      </w:pPr>
    </w:p>
    <w:p w14:paraId="277D970D" w14:textId="496F5117" w:rsidR="00CC43F5" w:rsidRPr="00DE4923" w:rsidRDefault="00C95573" w:rsidP="002C0883">
      <w:pPr>
        <w:numPr>
          <w:ilvl w:val="0"/>
          <w:numId w:val="1"/>
        </w:numPr>
        <w:tabs>
          <w:tab w:val="clear" w:pos="720"/>
        </w:tabs>
        <w:spacing w:after="0" w:line="240" w:lineRule="auto"/>
        <w:ind w:hanging="720"/>
        <w:jc w:val="both"/>
        <w:rPr>
          <w:rFonts w:ascii="Arial" w:eastAsia="Times New Roman" w:hAnsi="Arial" w:cs="Arial"/>
          <w:b/>
          <w:lang w:eastAsia="cs-CZ"/>
        </w:rPr>
      </w:pPr>
      <w:r>
        <w:rPr>
          <w:rFonts w:ascii="Arial" w:eastAsia="Times New Roman" w:hAnsi="Arial" w:cs="Arial"/>
          <w:b/>
          <w:lang w:eastAsia="cs-CZ"/>
        </w:rPr>
        <w:t>Cena servisních služeb, fakturace a platební podmínky</w:t>
      </w:r>
    </w:p>
    <w:p w14:paraId="104C2B2F" w14:textId="41DEE2F0" w:rsidR="00F84486" w:rsidRPr="00F84486" w:rsidRDefault="00F84486" w:rsidP="00B24E61">
      <w:pPr>
        <w:numPr>
          <w:ilvl w:val="1"/>
          <w:numId w:val="6"/>
        </w:numPr>
        <w:spacing w:after="0" w:line="240" w:lineRule="auto"/>
        <w:ind w:left="426" w:hanging="426"/>
        <w:jc w:val="both"/>
        <w:rPr>
          <w:rFonts w:ascii="Arial" w:eastAsia="Times New Roman" w:hAnsi="Arial" w:cs="Arial"/>
          <w:lang w:eastAsia="cs-CZ"/>
        </w:rPr>
      </w:pPr>
      <w:r w:rsidRPr="00F84486">
        <w:rPr>
          <w:rFonts w:ascii="Arial" w:eastAsia="Times New Roman" w:hAnsi="Arial" w:cs="Arial"/>
          <w:lang w:eastAsia="cs-CZ"/>
        </w:rPr>
        <w:t>O</w:t>
      </w:r>
      <w:r>
        <w:rPr>
          <w:rFonts w:ascii="Arial" w:eastAsia="Times New Roman" w:hAnsi="Arial" w:cs="Arial"/>
          <w:lang w:eastAsia="cs-CZ"/>
        </w:rPr>
        <w:t>bjednatel se zavazuje zaplatit p</w:t>
      </w:r>
      <w:r w:rsidRPr="00F84486">
        <w:rPr>
          <w:rFonts w:ascii="Arial" w:eastAsia="Times New Roman" w:hAnsi="Arial" w:cs="Arial"/>
          <w:lang w:eastAsia="cs-CZ"/>
        </w:rPr>
        <w:t>oskytovateli za poskytování servisních služeb dle této smlouvy smluvní cenu</w:t>
      </w:r>
      <w:r>
        <w:rPr>
          <w:rFonts w:ascii="Arial" w:eastAsia="Times New Roman" w:hAnsi="Arial" w:cs="Arial"/>
          <w:lang w:eastAsia="cs-CZ"/>
        </w:rPr>
        <w:t xml:space="preserve"> dle přílohy č. 2</w:t>
      </w:r>
      <w:r w:rsidR="008D19C7">
        <w:rPr>
          <w:rFonts w:ascii="Arial" w:eastAsia="Times New Roman" w:hAnsi="Arial" w:cs="Arial"/>
          <w:lang w:eastAsia="cs-CZ"/>
        </w:rPr>
        <w:t xml:space="preserve"> smlouvy</w:t>
      </w:r>
      <w:r w:rsidRPr="00F84486">
        <w:rPr>
          <w:rFonts w:ascii="Arial" w:eastAsia="Times New Roman" w:hAnsi="Arial" w:cs="Arial"/>
          <w:lang w:eastAsia="cs-CZ"/>
        </w:rPr>
        <w:t xml:space="preserve">. </w:t>
      </w:r>
    </w:p>
    <w:p w14:paraId="55215D8D" w14:textId="2935E11A" w:rsidR="00F84486" w:rsidRPr="00F84486" w:rsidRDefault="00F84486" w:rsidP="00B24E61">
      <w:pPr>
        <w:numPr>
          <w:ilvl w:val="1"/>
          <w:numId w:val="6"/>
        </w:numPr>
        <w:spacing w:after="0" w:line="240" w:lineRule="auto"/>
        <w:ind w:left="426" w:hanging="426"/>
        <w:jc w:val="both"/>
        <w:rPr>
          <w:rFonts w:ascii="Arial" w:eastAsia="Times New Roman" w:hAnsi="Arial" w:cs="Arial"/>
          <w:lang w:eastAsia="cs-CZ"/>
        </w:rPr>
      </w:pPr>
      <w:r w:rsidRPr="00F84486">
        <w:rPr>
          <w:rFonts w:ascii="Arial" w:eastAsia="Times New Roman" w:hAnsi="Arial" w:cs="Arial"/>
          <w:lang w:eastAsia="cs-CZ"/>
        </w:rPr>
        <w:t>Cena servisních služeb zahrn</w:t>
      </w:r>
      <w:r>
        <w:rPr>
          <w:rFonts w:ascii="Arial" w:eastAsia="Times New Roman" w:hAnsi="Arial" w:cs="Arial"/>
          <w:lang w:eastAsia="cs-CZ"/>
        </w:rPr>
        <w:t>uje veškeré náklady, jež mohou poskytovateli v </w:t>
      </w:r>
      <w:r w:rsidRPr="00F84486">
        <w:rPr>
          <w:rFonts w:ascii="Arial" w:eastAsia="Times New Roman" w:hAnsi="Arial" w:cs="Arial"/>
          <w:lang w:eastAsia="cs-CZ"/>
        </w:rPr>
        <w:t>souvislosti s poskytováním služeb vzniknout, zejm. cestovní výdaje a náklady na softwarové a hardwarové vybavení.</w:t>
      </w:r>
      <w:r w:rsidR="00C95573">
        <w:rPr>
          <w:rFonts w:ascii="Arial" w:eastAsia="Times New Roman" w:hAnsi="Arial" w:cs="Arial"/>
          <w:lang w:eastAsia="cs-CZ"/>
        </w:rPr>
        <w:t xml:space="preserve"> Za poskytování služeb tak p</w:t>
      </w:r>
      <w:r w:rsidR="00C95573" w:rsidRPr="00C95573">
        <w:rPr>
          <w:rFonts w:ascii="Arial" w:eastAsia="Times New Roman" w:hAnsi="Arial" w:cs="Arial"/>
          <w:lang w:eastAsia="cs-CZ"/>
        </w:rPr>
        <w:t>oskytovatel kromě shora uvedené ceny nemá nárok na žádné další finanční plnění.</w:t>
      </w:r>
    </w:p>
    <w:p w14:paraId="6D67E98D" w14:textId="17EC77EA" w:rsidR="00F84486" w:rsidRPr="00074A61" w:rsidRDefault="00F84486" w:rsidP="00B24E61">
      <w:pPr>
        <w:numPr>
          <w:ilvl w:val="1"/>
          <w:numId w:val="6"/>
        </w:numPr>
        <w:spacing w:after="0" w:line="240" w:lineRule="auto"/>
        <w:ind w:left="426" w:hanging="426"/>
        <w:jc w:val="both"/>
        <w:rPr>
          <w:rFonts w:ascii="Arial" w:eastAsia="Times New Roman" w:hAnsi="Arial" w:cs="Arial"/>
          <w:b/>
          <w:i/>
          <w:lang w:eastAsia="cs-CZ"/>
        </w:rPr>
      </w:pPr>
      <w:r w:rsidRPr="00F84486">
        <w:rPr>
          <w:rFonts w:ascii="Arial" w:eastAsia="Times New Roman" w:hAnsi="Arial" w:cs="Arial"/>
          <w:lang w:eastAsia="cs-CZ"/>
        </w:rPr>
        <w:t>K ceně plnění bude připočtena DPH v příslušné výši dle platných právních předpisů účinných v okamžiku poskytování servisních služeb.</w:t>
      </w:r>
    </w:p>
    <w:p w14:paraId="7E7178B3" w14:textId="77777777" w:rsidR="00687511" w:rsidRPr="0068751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 xml:space="preserve">Cenu za poskytování servisních služeb </w:t>
      </w:r>
      <w:r w:rsidR="00256E74">
        <w:rPr>
          <w:rFonts w:ascii="Arial" w:eastAsia="Times New Roman" w:hAnsi="Arial" w:cs="Arial"/>
          <w:lang w:eastAsia="cs-CZ"/>
        </w:rPr>
        <w:t>se o</w:t>
      </w:r>
      <w:r w:rsidRPr="00074A61">
        <w:rPr>
          <w:rFonts w:ascii="Arial" w:eastAsia="Times New Roman" w:hAnsi="Arial" w:cs="Arial"/>
          <w:lang w:eastAsia="cs-CZ"/>
        </w:rPr>
        <w:t>bjednatel zavazuje platit na základě faktur (d</w:t>
      </w:r>
      <w:r w:rsidR="00256E74">
        <w:rPr>
          <w:rFonts w:ascii="Arial" w:eastAsia="Times New Roman" w:hAnsi="Arial" w:cs="Arial"/>
          <w:lang w:eastAsia="cs-CZ"/>
        </w:rPr>
        <w:t>ále jen „faktura“) vystavených p</w:t>
      </w:r>
      <w:r w:rsidRPr="00074A61">
        <w:rPr>
          <w:rFonts w:ascii="Arial" w:eastAsia="Times New Roman" w:hAnsi="Arial" w:cs="Arial"/>
          <w:lang w:eastAsia="cs-CZ"/>
        </w:rPr>
        <w:t xml:space="preserve">oskytovatelem po uplynutí kalendářního čtvrtletí. </w:t>
      </w:r>
      <w:r w:rsidR="00687511" w:rsidRPr="00687511">
        <w:rPr>
          <w:rFonts w:ascii="Arial" w:eastAsia="Times New Roman" w:hAnsi="Arial" w:cs="Arial"/>
          <w:lang w:eastAsia="cs-CZ"/>
        </w:rPr>
        <w:t xml:space="preserve">Fakturou bude vyúčtována: </w:t>
      </w:r>
    </w:p>
    <w:p w14:paraId="62305859" w14:textId="5BAEA51A" w:rsidR="00687511" w:rsidRDefault="00687511" w:rsidP="00B24E61">
      <w:pPr>
        <w:numPr>
          <w:ilvl w:val="2"/>
          <w:numId w:val="29"/>
        </w:numPr>
        <w:spacing w:after="0" w:line="240" w:lineRule="auto"/>
        <w:ind w:left="851" w:hanging="425"/>
        <w:jc w:val="both"/>
        <w:rPr>
          <w:rFonts w:ascii="Arial" w:eastAsia="Times New Roman" w:hAnsi="Arial" w:cs="Arial"/>
          <w:lang w:eastAsia="cs-CZ"/>
        </w:rPr>
      </w:pPr>
      <w:r w:rsidRPr="00687511">
        <w:rPr>
          <w:rFonts w:ascii="Arial" w:eastAsia="Times New Roman" w:hAnsi="Arial" w:cs="Arial"/>
          <w:lang w:eastAsia="cs-CZ"/>
        </w:rPr>
        <w:t xml:space="preserve">cena servisních služeb </w:t>
      </w:r>
      <w:r>
        <w:rPr>
          <w:rFonts w:ascii="Arial" w:eastAsia="Times New Roman" w:hAnsi="Arial" w:cs="Arial"/>
          <w:lang w:eastAsia="cs-CZ"/>
        </w:rPr>
        <w:t>„technické podpory“ poskytnutých p</w:t>
      </w:r>
      <w:r w:rsidRPr="00687511">
        <w:rPr>
          <w:rFonts w:ascii="Arial" w:eastAsia="Times New Roman" w:hAnsi="Arial" w:cs="Arial"/>
          <w:lang w:eastAsia="cs-CZ"/>
        </w:rPr>
        <w:t>oskytovatelem, a to dle hodinové sazby servisu uvedené v příloze č. 2 této smlouvy a času skutečně, pr</w:t>
      </w:r>
      <w:r>
        <w:rPr>
          <w:rFonts w:ascii="Arial" w:eastAsia="Times New Roman" w:hAnsi="Arial" w:cs="Arial"/>
          <w:lang w:eastAsia="cs-CZ"/>
        </w:rPr>
        <w:t>okazatelně a účelně stráveného p</w:t>
      </w:r>
      <w:r w:rsidRPr="00687511">
        <w:rPr>
          <w:rFonts w:ascii="Arial" w:eastAsia="Times New Roman" w:hAnsi="Arial" w:cs="Arial"/>
          <w:lang w:eastAsia="cs-CZ"/>
        </w:rPr>
        <w:t xml:space="preserve">oskytovatelem při poskytování těchto služeb v příslušném kalendářním čtvrtletí, </w:t>
      </w:r>
    </w:p>
    <w:p w14:paraId="7E42BF7C" w14:textId="759560DE" w:rsidR="00074A61" w:rsidRPr="00687511" w:rsidRDefault="00687511" w:rsidP="00B24E61">
      <w:pPr>
        <w:numPr>
          <w:ilvl w:val="2"/>
          <w:numId w:val="29"/>
        </w:numPr>
        <w:spacing w:after="0" w:line="240" w:lineRule="auto"/>
        <w:ind w:left="851" w:hanging="425"/>
        <w:jc w:val="both"/>
        <w:rPr>
          <w:rFonts w:ascii="Arial" w:eastAsia="Times New Roman" w:hAnsi="Arial" w:cs="Arial"/>
          <w:lang w:eastAsia="cs-CZ"/>
        </w:rPr>
      </w:pPr>
      <w:r w:rsidRPr="00687511">
        <w:rPr>
          <w:rFonts w:ascii="Arial" w:eastAsia="Times New Roman" w:hAnsi="Arial" w:cs="Arial"/>
          <w:lang w:eastAsia="cs-CZ"/>
        </w:rPr>
        <w:t xml:space="preserve">paušální odměna dle čl. </w:t>
      </w:r>
      <w:r>
        <w:rPr>
          <w:rFonts w:ascii="Arial" w:eastAsia="Times New Roman" w:hAnsi="Arial" w:cs="Arial"/>
          <w:lang w:eastAsia="cs-CZ"/>
        </w:rPr>
        <w:t>2.4</w:t>
      </w:r>
      <w:r w:rsidRPr="00687511">
        <w:rPr>
          <w:rFonts w:ascii="Arial" w:eastAsia="Times New Roman" w:hAnsi="Arial" w:cs="Arial"/>
          <w:lang w:eastAsia="cs-CZ"/>
        </w:rPr>
        <w:t xml:space="preserve"> této smlouvy a přílohy č. 2 této smlouvy.</w:t>
      </w:r>
    </w:p>
    <w:p w14:paraId="528AC287" w14:textId="0B09B11D" w:rsidR="00074A61" w:rsidRPr="00074A61" w:rsidRDefault="00074A61" w:rsidP="00B24E61">
      <w:pPr>
        <w:numPr>
          <w:ilvl w:val="1"/>
          <w:numId w:val="6"/>
        </w:numPr>
        <w:spacing w:after="0" w:line="240" w:lineRule="auto"/>
        <w:ind w:left="426" w:hanging="426"/>
        <w:jc w:val="both"/>
        <w:rPr>
          <w:rFonts w:ascii="Arial" w:eastAsia="Times New Roman" w:hAnsi="Arial" w:cs="Arial"/>
          <w:lang w:eastAsia="cs-CZ"/>
        </w:rPr>
      </w:pPr>
      <w:r w:rsidRPr="00074A61">
        <w:rPr>
          <w:rFonts w:ascii="Arial" w:eastAsia="Times New Roman" w:hAnsi="Arial" w:cs="Arial"/>
          <w:lang w:eastAsia="cs-CZ"/>
        </w:rPr>
        <w:t>Cena za poskytování servisních služeb je splatná do 30 kalen</w:t>
      </w:r>
      <w:r w:rsidR="001144B4">
        <w:rPr>
          <w:rFonts w:ascii="Arial" w:eastAsia="Times New Roman" w:hAnsi="Arial" w:cs="Arial"/>
          <w:lang w:eastAsia="cs-CZ"/>
        </w:rPr>
        <w:t>dářních dnů od doručení faktury o</w:t>
      </w:r>
      <w:r w:rsidRPr="00074A61">
        <w:rPr>
          <w:rFonts w:ascii="Arial" w:eastAsia="Times New Roman" w:hAnsi="Arial" w:cs="Arial"/>
          <w:lang w:eastAsia="cs-CZ"/>
        </w:rPr>
        <w:t>bjednateli.</w:t>
      </w:r>
    </w:p>
    <w:p w14:paraId="18174032" w14:textId="29ABE0BA" w:rsidR="00256E74" w:rsidRPr="00256E74" w:rsidRDefault="00256E74" w:rsidP="00B24E61">
      <w:pPr>
        <w:numPr>
          <w:ilvl w:val="1"/>
          <w:numId w:val="6"/>
        </w:numPr>
        <w:spacing w:after="0" w:line="240" w:lineRule="auto"/>
        <w:ind w:left="426" w:hanging="426"/>
        <w:jc w:val="both"/>
        <w:rPr>
          <w:rFonts w:ascii="Arial" w:eastAsia="Times New Roman" w:hAnsi="Arial" w:cs="Arial"/>
          <w:lang w:eastAsia="cs-CZ"/>
        </w:rPr>
      </w:pPr>
      <w:r w:rsidRPr="00256E74">
        <w:rPr>
          <w:rFonts w:ascii="Arial" w:eastAsia="Times New Roman" w:hAnsi="Arial" w:cs="Arial"/>
          <w:lang w:eastAsia="cs-CZ"/>
        </w:rPr>
        <w:t xml:space="preserve">Veškeré vystavené faktury musí splňovat náležitosti daňového dokladu dle § 29 zákona č. 235/2004 Sb., o dani z přidané hodnoty, ve znění pozdějších předpisů (dále jen „zákon o DPH“), náležitosti stanovené § 435 </w:t>
      </w:r>
      <w:r>
        <w:rPr>
          <w:rFonts w:ascii="Arial" w:eastAsia="Times New Roman" w:hAnsi="Arial" w:cs="Arial"/>
          <w:lang w:eastAsia="cs-CZ"/>
        </w:rPr>
        <w:t>občanského zákoníku</w:t>
      </w:r>
      <w:r w:rsidRPr="00256E74">
        <w:rPr>
          <w:rFonts w:ascii="Arial" w:eastAsia="Times New Roman" w:hAnsi="Arial" w:cs="Arial"/>
          <w:lang w:eastAsia="cs-CZ"/>
        </w:rPr>
        <w:t xml:space="preserve"> a náležitosti stanovené touto smlouvou vč. dohodnutých příloh a nedílných součástí. </w:t>
      </w:r>
    </w:p>
    <w:p w14:paraId="65C0FDD5" w14:textId="561312A6" w:rsidR="00074A61" w:rsidRPr="00256E74" w:rsidRDefault="00256E74" w:rsidP="00B24E61">
      <w:pPr>
        <w:numPr>
          <w:ilvl w:val="1"/>
          <w:numId w:val="6"/>
        </w:numPr>
        <w:spacing w:after="0" w:line="240" w:lineRule="auto"/>
        <w:ind w:left="426" w:hanging="426"/>
        <w:jc w:val="both"/>
        <w:rPr>
          <w:rFonts w:ascii="Arial" w:eastAsia="Times New Roman" w:hAnsi="Arial" w:cs="Arial"/>
          <w:lang w:eastAsia="cs-CZ"/>
        </w:rPr>
      </w:pPr>
      <w:r w:rsidRPr="00256E74">
        <w:rPr>
          <w:rFonts w:ascii="Arial" w:eastAsia="Times New Roman" w:hAnsi="Arial" w:cs="Arial"/>
          <w:lang w:eastAsia="cs-CZ"/>
        </w:rPr>
        <w:t>Nebude-li faktura obsahovat některou povinnou nebo dohodnutou náležitost vč. dohodnutých příloh nebo nedílných součástí, nebo bude-li chybně stanovena cena, DPH ne</w:t>
      </w:r>
      <w:r w:rsidR="002F3C9D">
        <w:rPr>
          <w:rFonts w:ascii="Arial" w:eastAsia="Times New Roman" w:hAnsi="Arial" w:cs="Arial"/>
          <w:lang w:eastAsia="cs-CZ"/>
        </w:rPr>
        <w:t>bo jiná náležitost faktury, je o</w:t>
      </w:r>
      <w:r w:rsidRPr="00256E74">
        <w:rPr>
          <w:rFonts w:ascii="Arial" w:eastAsia="Times New Roman" w:hAnsi="Arial" w:cs="Arial"/>
          <w:lang w:eastAsia="cs-CZ"/>
        </w:rPr>
        <w:t>bjednatel oprávn</w:t>
      </w:r>
      <w:r w:rsidR="002F3C9D">
        <w:rPr>
          <w:rFonts w:ascii="Arial" w:eastAsia="Times New Roman" w:hAnsi="Arial" w:cs="Arial"/>
          <w:lang w:eastAsia="cs-CZ"/>
        </w:rPr>
        <w:t>ěn tuto fakturu vrátit p</w:t>
      </w:r>
      <w:r w:rsidRPr="00256E74">
        <w:rPr>
          <w:rFonts w:ascii="Arial" w:eastAsia="Times New Roman" w:hAnsi="Arial" w:cs="Arial"/>
          <w:lang w:eastAsia="cs-CZ"/>
        </w:rPr>
        <w:t>oskytovateli k provedení opravy s vyznačením důvodu vrácení. Poskytovatel provede opravu vystavením nové faktury. Od do</w:t>
      </w:r>
      <w:r w:rsidR="002F3C9D">
        <w:rPr>
          <w:rFonts w:ascii="Arial" w:eastAsia="Times New Roman" w:hAnsi="Arial" w:cs="Arial"/>
          <w:lang w:eastAsia="cs-CZ"/>
        </w:rPr>
        <w:t>by odeslání vadné faktury zpět p</w:t>
      </w:r>
      <w:r w:rsidRPr="00256E74">
        <w:rPr>
          <w:rFonts w:ascii="Arial" w:eastAsia="Times New Roman" w:hAnsi="Arial" w:cs="Arial"/>
          <w:lang w:eastAsia="cs-CZ"/>
        </w:rPr>
        <w:t>oskytovateli přestává běžet původní lhůta splatnosti. Celá nová lhůta splatnosti běží opět ode dne do</w:t>
      </w:r>
      <w:r w:rsidR="002F3C9D">
        <w:rPr>
          <w:rFonts w:ascii="Arial" w:eastAsia="Times New Roman" w:hAnsi="Arial" w:cs="Arial"/>
          <w:lang w:eastAsia="cs-CZ"/>
        </w:rPr>
        <w:t>ručení nově vyhotovené faktury o</w:t>
      </w:r>
      <w:r w:rsidRPr="00256E74">
        <w:rPr>
          <w:rFonts w:ascii="Arial" w:eastAsia="Times New Roman" w:hAnsi="Arial" w:cs="Arial"/>
          <w:lang w:eastAsia="cs-CZ"/>
        </w:rPr>
        <w:t>bjednateli.</w:t>
      </w:r>
    </w:p>
    <w:p w14:paraId="7DDB93C4" w14:textId="77777777" w:rsidR="009B1991" w:rsidRPr="00DE4923" w:rsidRDefault="009B1991" w:rsidP="00B24E61">
      <w:pPr>
        <w:pStyle w:val="nadpis"/>
        <w:numPr>
          <w:ilvl w:val="1"/>
          <w:numId w:val="6"/>
        </w:numPr>
        <w:spacing w:after="0"/>
        <w:ind w:left="426" w:hanging="426"/>
        <w:jc w:val="both"/>
        <w:rPr>
          <w:rFonts w:ascii="Arial" w:hAnsi="Arial" w:cs="Arial"/>
          <w:b w:val="0"/>
          <w:snapToGrid w:val="0"/>
          <w:color w:val="auto"/>
        </w:rPr>
      </w:pPr>
      <w:r w:rsidRPr="00DE4923">
        <w:rPr>
          <w:rFonts w:ascii="Arial" w:hAnsi="Arial" w:cs="Arial"/>
          <w:b w:val="0"/>
          <w:snapToGrid w:val="0"/>
          <w:color w:val="auto"/>
        </w:rPr>
        <w:t>Daňový doklad (faktura) bude uhrazen mezibankovním převodem z účtu objednatele na účet zhotovitele, který je správcem daně (finančním úřadem) zveřejněn způsobem umožňujícím dálkový přístup ve smyslu ustanovení § 109 odst. 2 písm. c) zákona č. 235/2004 Sb., o dani z přidané hodnoty, ve znění pozdějších předpisů</w:t>
      </w:r>
    </w:p>
    <w:p w14:paraId="6BC0BB8A" w14:textId="301DFC96" w:rsidR="009B1991" w:rsidRPr="00DE4923" w:rsidRDefault="009B1991" w:rsidP="00B24E61">
      <w:pPr>
        <w:pStyle w:val="nadpis"/>
        <w:numPr>
          <w:ilvl w:val="1"/>
          <w:numId w:val="6"/>
        </w:numPr>
        <w:tabs>
          <w:tab w:val="left" w:pos="426"/>
        </w:tabs>
        <w:spacing w:after="0"/>
        <w:ind w:left="426" w:hanging="426"/>
        <w:jc w:val="both"/>
        <w:rPr>
          <w:rFonts w:ascii="Arial" w:hAnsi="Arial" w:cs="Arial"/>
          <w:b w:val="0"/>
          <w:snapToGrid w:val="0"/>
          <w:color w:val="auto"/>
        </w:rPr>
      </w:pPr>
      <w:r w:rsidRPr="00DE4923">
        <w:rPr>
          <w:rFonts w:ascii="Arial" w:hAnsi="Arial" w:cs="Arial"/>
          <w:b w:val="0"/>
          <w:snapToGrid w:val="0"/>
          <w:color w:val="auto"/>
        </w:rPr>
        <w:t xml:space="preserve">Pokud se po dobu účinnosti této smlouvy </w:t>
      </w:r>
      <w:r w:rsidR="00DC0A3F" w:rsidRPr="00DE4923">
        <w:rPr>
          <w:rFonts w:ascii="Arial" w:hAnsi="Arial" w:cs="Arial"/>
          <w:b w:val="0"/>
          <w:snapToGrid w:val="0"/>
          <w:color w:val="auto"/>
        </w:rPr>
        <w:t xml:space="preserve">poskytovatel </w:t>
      </w:r>
      <w:r w:rsidRPr="00DE4923">
        <w:rPr>
          <w:rFonts w:ascii="Arial" w:hAnsi="Arial" w:cs="Arial"/>
          <w:b w:val="0"/>
          <w:snapToGrid w:val="0"/>
          <w:color w:val="auto"/>
        </w:rPr>
        <w:t xml:space="preserve">stane nespolehlivým plátcem ve smyslu ustanovení § 109 odst. 3 zákona o DPH, smluvní strany se dohodly, že objednatel uhradí DPH za zdanitelné plnění přímo příslušnému správci daně. </w:t>
      </w:r>
      <w:r w:rsidRPr="00DE4923">
        <w:rPr>
          <w:rFonts w:ascii="Arial" w:hAnsi="Arial" w:cs="Arial"/>
          <w:b w:val="0"/>
          <w:snapToGrid w:val="0"/>
          <w:color w:val="auto"/>
        </w:rPr>
        <w:lastRenderedPageBreak/>
        <w:t xml:space="preserve">Objednatelem takto provedená úhrada je považována za uhrazení příslušné části smluvní ceny rovnající se výši DPH fakturované </w:t>
      </w:r>
      <w:r w:rsidR="00DC0A3F" w:rsidRPr="00DE4923">
        <w:rPr>
          <w:rFonts w:ascii="Arial" w:hAnsi="Arial" w:cs="Arial"/>
          <w:b w:val="0"/>
          <w:snapToGrid w:val="0"/>
          <w:color w:val="auto"/>
        </w:rPr>
        <w:t>poskytovatele</w:t>
      </w:r>
      <w:r w:rsidRPr="00DE4923">
        <w:rPr>
          <w:rFonts w:ascii="Arial" w:hAnsi="Arial" w:cs="Arial"/>
          <w:b w:val="0"/>
          <w:snapToGrid w:val="0"/>
          <w:color w:val="auto"/>
        </w:rPr>
        <w:t>m.</w:t>
      </w:r>
    </w:p>
    <w:p w14:paraId="5BE7885B" w14:textId="14CFBF7C" w:rsidR="003F7942" w:rsidRPr="00DE4923" w:rsidRDefault="003F7942" w:rsidP="00B24E61">
      <w:pPr>
        <w:pStyle w:val="nadpis"/>
        <w:numPr>
          <w:ilvl w:val="1"/>
          <w:numId w:val="6"/>
        </w:numPr>
        <w:tabs>
          <w:tab w:val="left" w:pos="426"/>
        </w:tabs>
        <w:spacing w:after="0"/>
        <w:ind w:left="426" w:hanging="426"/>
        <w:jc w:val="both"/>
        <w:rPr>
          <w:rFonts w:ascii="Arial" w:hAnsi="Arial" w:cs="Arial"/>
          <w:b w:val="0"/>
          <w:snapToGrid w:val="0"/>
          <w:color w:val="auto"/>
        </w:rPr>
      </w:pPr>
      <w:r w:rsidRPr="00DE4923">
        <w:rPr>
          <w:rFonts w:ascii="Arial" w:hAnsi="Arial" w:cs="Arial"/>
          <w:b w:val="0"/>
        </w:rPr>
        <w:t>Účastníci sjednávají možnost jednostranného zvýšení ceny ze strany poskytovatele v průběhu poskytování služeb, a to v případě zvýšení zákonné sazby DPH. Navýšení sjednané ceny musí odpovídat zvýšení hodnoty DPH v závislosti na zvýšení zákonné sazby DPH. Účastníci sjednávají možnost jednostranného snížení ceny ze strany poskytovatele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r w:rsidR="0065693A">
        <w:rPr>
          <w:rFonts w:ascii="Arial" w:hAnsi="Arial" w:cs="Arial"/>
          <w:b w:val="0"/>
        </w:rPr>
        <w:t>.</w:t>
      </w:r>
    </w:p>
    <w:p w14:paraId="5C66E233" w14:textId="77777777" w:rsidR="007C6EFA" w:rsidRPr="00DE4923" w:rsidRDefault="007C6EFA" w:rsidP="00027B24">
      <w:pPr>
        <w:pStyle w:val="seznam-western"/>
        <w:spacing w:before="0" w:beforeAutospacing="0" w:after="0"/>
        <w:ind w:left="709" w:hanging="709"/>
        <w:outlineLvl w:val="0"/>
        <w:rPr>
          <w:rFonts w:ascii="Arial" w:hAnsi="Arial" w:cs="Arial"/>
          <w:b/>
          <w:i/>
          <w:color w:val="000000"/>
          <w:sz w:val="22"/>
          <w:szCs w:val="22"/>
        </w:rPr>
      </w:pPr>
    </w:p>
    <w:p w14:paraId="7200A1E1" w14:textId="5F707E76" w:rsidR="00671FBD" w:rsidRPr="00DE4923" w:rsidRDefault="00726ED8" w:rsidP="00936E2B">
      <w:pPr>
        <w:numPr>
          <w:ilvl w:val="0"/>
          <w:numId w:val="1"/>
        </w:numPr>
        <w:tabs>
          <w:tab w:val="clear" w:pos="720"/>
        </w:tabs>
        <w:spacing w:after="0" w:line="240" w:lineRule="auto"/>
        <w:ind w:hanging="720"/>
        <w:jc w:val="both"/>
        <w:rPr>
          <w:rFonts w:ascii="Arial" w:eastAsia="Times New Roman" w:hAnsi="Arial" w:cs="Arial"/>
          <w:b/>
          <w:lang w:eastAsia="cs-CZ"/>
        </w:rPr>
      </w:pPr>
      <w:r w:rsidRPr="00936E2B">
        <w:rPr>
          <w:rFonts w:ascii="Arial" w:eastAsia="Times New Roman" w:hAnsi="Arial" w:cs="Arial"/>
          <w:b/>
          <w:lang w:eastAsia="cs-CZ"/>
        </w:rPr>
        <w:t>Smluvní s</w:t>
      </w:r>
      <w:r w:rsidR="00671FBD" w:rsidRPr="00936E2B">
        <w:rPr>
          <w:rFonts w:ascii="Arial" w:eastAsia="Times New Roman" w:hAnsi="Arial" w:cs="Arial"/>
          <w:b/>
          <w:lang w:eastAsia="cs-CZ"/>
        </w:rPr>
        <w:t>ankce</w:t>
      </w:r>
    </w:p>
    <w:p w14:paraId="67B67601" w14:textId="577D1736" w:rsidR="0065693A" w:rsidRPr="0065693A" w:rsidRDefault="0065693A" w:rsidP="00F57CBA">
      <w:pPr>
        <w:numPr>
          <w:ilvl w:val="1"/>
          <w:numId w:val="31"/>
        </w:numPr>
        <w:spacing w:after="0" w:line="240" w:lineRule="auto"/>
        <w:jc w:val="both"/>
        <w:rPr>
          <w:rFonts w:ascii="Arial" w:hAnsi="Arial" w:cs="Arial"/>
        </w:rPr>
      </w:pPr>
      <w:r w:rsidRPr="0065693A">
        <w:rPr>
          <w:rFonts w:ascii="Arial" w:hAnsi="Arial" w:cs="Arial"/>
        </w:rPr>
        <w:t>Poskytovatel odpovídá za veškeré škody a ne</w:t>
      </w:r>
      <w:r>
        <w:rPr>
          <w:rFonts w:ascii="Arial" w:hAnsi="Arial" w:cs="Arial"/>
        </w:rPr>
        <w:t>majetkové újmy, které vzniknou o</w:t>
      </w:r>
      <w:r w:rsidRPr="0065693A">
        <w:rPr>
          <w:rFonts w:ascii="Arial" w:hAnsi="Arial" w:cs="Arial"/>
        </w:rPr>
        <w:t xml:space="preserve">bjednateli v </w:t>
      </w:r>
      <w:r>
        <w:rPr>
          <w:rFonts w:ascii="Arial" w:hAnsi="Arial" w:cs="Arial"/>
        </w:rPr>
        <w:t>důsledku porušení této smlouvy p</w:t>
      </w:r>
      <w:r w:rsidRPr="0065693A">
        <w:rPr>
          <w:rFonts w:ascii="Arial" w:hAnsi="Arial" w:cs="Arial"/>
        </w:rPr>
        <w:t>oskytovatelem. Poskytovatel je povinen nahradit takto vzniklou škodu a nemajetkovou újmu v plném rozsahu, včet</w:t>
      </w:r>
      <w:r>
        <w:rPr>
          <w:rFonts w:ascii="Arial" w:hAnsi="Arial" w:cs="Arial"/>
        </w:rPr>
        <w:t>ně případných sankcí udělených o</w:t>
      </w:r>
      <w:r w:rsidRPr="0065693A">
        <w:rPr>
          <w:rFonts w:ascii="Arial" w:hAnsi="Arial" w:cs="Arial"/>
        </w:rPr>
        <w:t>bjednateli orgány veřejné moci, jejichž pří</w:t>
      </w:r>
      <w:r>
        <w:rPr>
          <w:rFonts w:ascii="Arial" w:hAnsi="Arial" w:cs="Arial"/>
        </w:rPr>
        <w:t>činou bylo porušení povinností p</w:t>
      </w:r>
      <w:r w:rsidRPr="0065693A">
        <w:rPr>
          <w:rFonts w:ascii="Arial" w:hAnsi="Arial" w:cs="Arial"/>
        </w:rPr>
        <w:t>oskytovatele dle této smlouvy.</w:t>
      </w:r>
    </w:p>
    <w:p w14:paraId="0F92047D" w14:textId="690691F4" w:rsidR="0065693A" w:rsidRPr="0065693A" w:rsidRDefault="0065693A" w:rsidP="00F57CBA">
      <w:pPr>
        <w:numPr>
          <w:ilvl w:val="1"/>
          <w:numId w:val="31"/>
        </w:numPr>
        <w:spacing w:after="0" w:line="240" w:lineRule="auto"/>
        <w:jc w:val="both"/>
        <w:rPr>
          <w:rFonts w:ascii="Arial" w:hAnsi="Arial" w:cs="Arial"/>
        </w:rPr>
      </w:pPr>
      <w:r>
        <w:rPr>
          <w:rFonts w:ascii="Arial" w:hAnsi="Arial" w:cs="Arial"/>
        </w:rPr>
        <w:t>Dostane-li se o</w:t>
      </w:r>
      <w:r w:rsidRPr="0065693A">
        <w:rPr>
          <w:rFonts w:ascii="Arial" w:hAnsi="Arial" w:cs="Arial"/>
        </w:rPr>
        <w:t>bjednatel do prodlení s placením úhrady za servisní služby poskytované dle tét</w:t>
      </w:r>
      <w:r>
        <w:rPr>
          <w:rFonts w:ascii="Arial" w:hAnsi="Arial" w:cs="Arial"/>
        </w:rPr>
        <w:t>o smlouvy, je povinen zaplatit p</w:t>
      </w:r>
      <w:r w:rsidRPr="0065693A">
        <w:rPr>
          <w:rFonts w:ascii="Arial" w:hAnsi="Arial" w:cs="Arial"/>
        </w:rPr>
        <w:t>oskytovateli ú</w:t>
      </w:r>
      <w:r>
        <w:rPr>
          <w:rFonts w:ascii="Arial" w:hAnsi="Arial" w:cs="Arial"/>
        </w:rPr>
        <w:t>rok z prodlení ve výši 0,05 % z </w:t>
      </w:r>
      <w:r w:rsidRPr="0065693A">
        <w:rPr>
          <w:rFonts w:ascii="Arial" w:hAnsi="Arial" w:cs="Arial"/>
        </w:rPr>
        <w:t>dlužné částky za každý den prodlení.</w:t>
      </w:r>
    </w:p>
    <w:p w14:paraId="6219B1A9" w14:textId="77777777" w:rsidR="004F13B6" w:rsidRPr="00027B24" w:rsidRDefault="004F13B6" w:rsidP="004F13B6">
      <w:pPr>
        <w:pStyle w:val="Normln1"/>
        <w:widowControl/>
        <w:numPr>
          <w:ilvl w:val="1"/>
          <w:numId w:val="19"/>
        </w:numPr>
        <w:spacing w:line="240" w:lineRule="auto"/>
        <w:jc w:val="both"/>
        <w:rPr>
          <w:rFonts w:ascii="Arial" w:hAnsi="Arial" w:cs="Arial"/>
          <w:sz w:val="22"/>
          <w:szCs w:val="22"/>
        </w:rPr>
      </w:pPr>
      <w:r w:rsidRPr="000C1367">
        <w:rPr>
          <w:rFonts w:ascii="Arial" w:hAnsi="Arial" w:cs="Arial"/>
          <w:sz w:val="22"/>
          <w:szCs w:val="22"/>
        </w:rPr>
        <w:t xml:space="preserve">Dostane-li se poskytovatel do prodlení s reakční dobou na incident kategorie A a B dle přílohy č. 1 této smlouvy, je poskytovatel povinen uhradit objednateli smluvní pokutu ve výši </w:t>
      </w:r>
      <w:r>
        <w:rPr>
          <w:rFonts w:ascii="Arial" w:hAnsi="Arial" w:cs="Arial"/>
          <w:sz w:val="22"/>
          <w:szCs w:val="22"/>
        </w:rPr>
        <w:t>10</w:t>
      </w:r>
      <w:r w:rsidRPr="00027B24">
        <w:rPr>
          <w:rFonts w:ascii="Arial" w:hAnsi="Arial" w:cs="Arial"/>
          <w:sz w:val="22"/>
          <w:szCs w:val="22"/>
        </w:rPr>
        <w:t>00 Kč za každou započatou hodinu prodlení.</w:t>
      </w:r>
    </w:p>
    <w:p w14:paraId="0EC18613" w14:textId="77777777" w:rsidR="004F13B6" w:rsidRPr="00027B24" w:rsidRDefault="004F13B6" w:rsidP="004F13B6">
      <w:pPr>
        <w:pStyle w:val="Normln1"/>
        <w:widowControl/>
        <w:numPr>
          <w:ilvl w:val="1"/>
          <w:numId w:val="19"/>
        </w:numPr>
        <w:spacing w:line="240" w:lineRule="auto"/>
        <w:jc w:val="both"/>
        <w:rPr>
          <w:rFonts w:ascii="Arial" w:hAnsi="Arial" w:cs="Arial"/>
          <w:sz w:val="22"/>
          <w:szCs w:val="22"/>
        </w:rPr>
      </w:pPr>
      <w:r w:rsidRPr="00027B24">
        <w:rPr>
          <w:rFonts w:ascii="Arial" w:hAnsi="Arial" w:cs="Arial"/>
          <w:sz w:val="22"/>
          <w:szCs w:val="22"/>
        </w:rPr>
        <w:t>Dostane-li se Poskytovatel do prodlení s reakční dobou</w:t>
      </w:r>
      <w:r w:rsidRPr="004B4EF3">
        <w:rPr>
          <w:rFonts w:ascii="Arial" w:hAnsi="Arial" w:cs="Arial"/>
          <w:sz w:val="22"/>
          <w:szCs w:val="22"/>
        </w:rPr>
        <w:t xml:space="preserve"> na incident kategorie C </w:t>
      </w:r>
      <w:r w:rsidRPr="003F7942">
        <w:rPr>
          <w:rFonts w:ascii="Arial" w:hAnsi="Arial" w:cs="Arial"/>
          <w:sz w:val="22"/>
          <w:szCs w:val="22"/>
        </w:rPr>
        <w:t xml:space="preserve">dle přílohy č. 1 této smlouvy, je poskytovatel povinen uhradit objednateli smluvní pokutu ve výši </w:t>
      </w:r>
      <w:r>
        <w:rPr>
          <w:rFonts w:ascii="Arial" w:hAnsi="Arial" w:cs="Arial"/>
          <w:sz w:val="22"/>
          <w:szCs w:val="22"/>
        </w:rPr>
        <w:t>5</w:t>
      </w:r>
      <w:r w:rsidRPr="00027B24">
        <w:rPr>
          <w:rFonts w:ascii="Arial" w:hAnsi="Arial" w:cs="Arial"/>
          <w:sz w:val="22"/>
          <w:szCs w:val="22"/>
        </w:rPr>
        <w:t>00 Kč za každý započatý den prodlení.</w:t>
      </w:r>
    </w:p>
    <w:p w14:paraId="31414D09" w14:textId="77777777" w:rsidR="004F13B6" w:rsidRPr="00027B24" w:rsidRDefault="004F13B6" w:rsidP="004F13B6">
      <w:pPr>
        <w:pStyle w:val="Normln1"/>
        <w:widowControl/>
        <w:numPr>
          <w:ilvl w:val="1"/>
          <w:numId w:val="19"/>
        </w:numPr>
        <w:spacing w:line="240" w:lineRule="auto"/>
        <w:jc w:val="both"/>
        <w:rPr>
          <w:rFonts w:ascii="Arial" w:hAnsi="Arial" w:cs="Arial"/>
          <w:sz w:val="22"/>
          <w:szCs w:val="22"/>
        </w:rPr>
      </w:pPr>
      <w:r w:rsidRPr="00027B24">
        <w:rPr>
          <w:rFonts w:ascii="Arial" w:hAnsi="Arial" w:cs="Arial"/>
          <w:sz w:val="22"/>
          <w:szCs w:val="22"/>
        </w:rPr>
        <w:t xml:space="preserve">Poruší-li Poskytovatel povinnost v době vyřešení dle přílohy č. 1 této smlouvy vyřešit incident kategorie A nebo B dle přílohy č. 1 této smlouvy je poskytovatel povinen uhradit objednateli smluvní pokutu ve výši </w:t>
      </w:r>
      <w:r>
        <w:rPr>
          <w:rFonts w:ascii="Arial" w:hAnsi="Arial" w:cs="Arial"/>
          <w:sz w:val="22"/>
          <w:szCs w:val="22"/>
        </w:rPr>
        <w:t>10</w:t>
      </w:r>
      <w:r w:rsidRPr="00027B24">
        <w:rPr>
          <w:rFonts w:ascii="Arial" w:hAnsi="Arial" w:cs="Arial"/>
          <w:sz w:val="22"/>
          <w:szCs w:val="22"/>
        </w:rPr>
        <w:t>00 Kč za každou a započatou hodinu prodlení.</w:t>
      </w:r>
    </w:p>
    <w:p w14:paraId="31352CB6" w14:textId="77777777" w:rsidR="004F13B6" w:rsidRDefault="004F13B6" w:rsidP="004F13B6">
      <w:pPr>
        <w:numPr>
          <w:ilvl w:val="1"/>
          <w:numId w:val="19"/>
        </w:numPr>
        <w:spacing w:after="0" w:line="240" w:lineRule="auto"/>
        <w:jc w:val="both"/>
        <w:rPr>
          <w:rFonts w:ascii="Arial" w:hAnsi="Arial" w:cs="Arial"/>
        </w:rPr>
      </w:pPr>
      <w:r w:rsidRPr="00027B24">
        <w:rPr>
          <w:rFonts w:ascii="Arial" w:hAnsi="Arial" w:cs="Arial"/>
        </w:rPr>
        <w:t xml:space="preserve">Poruší-li Poskytovatel povinnost v době vyřešení dle přílohy č. 1 této smlouvy vyřešit incident kategorie C dle přílohy č. 1 této smlouvy je poskytovatel povinen uhradit objednateli smluvní pokutu ve výši </w:t>
      </w:r>
      <w:r>
        <w:rPr>
          <w:rFonts w:ascii="Arial" w:hAnsi="Arial" w:cs="Arial"/>
        </w:rPr>
        <w:t>5</w:t>
      </w:r>
      <w:r w:rsidRPr="00027B24">
        <w:rPr>
          <w:rFonts w:ascii="Arial" w:hAnsi="Arial" w:cs="Arial"/>
        </w:rPr>
        <w:t xml:space="preserve">00 Kč za každou a započatou hodinu prodlení. </w:t>
      </w:r>
    </w:p>
    <w:p w14:paraId="034F60A3" w14:textId="72FFF130" w:rsidR="004F13B6" w:rsidRPr="004F13B6" w:rsidRDefault="004F13B6" w:rsidP="004F13B6">
      <w:pPr>
        <w:numPr>
          <w:ilvl w:val="1"/>
          <w:numId w:val="19"/>
        </w:numPr>
        <w:spacing w:after="0" w:line="240" w:lineRule="auto"/>
        <w:jc w:val="both"/>
        <w:rPr>
          <w:rFonts w:ascii="Arial" w:hAnsi="Arial" w:cs="Arial"/>
        </w:rPr>
      </w:pPr>
      <w:r w:rsidRPr="00027B24">
        <w:rPr>
          <w:rFonts w:ascii="Arial" w:hAnsi="Arial" w:cs="Arial"/>
        </w:rPr>
        <w:t xml:space="preserve">Poruší-li Poskytovatel povinnost v době </w:t>
      </w:r>
      <w:r>
        <w:rPr>
          <w:rFonts w:ascii="Arial" w:hAnsi="Arial" w:cs="Arial"/>
        </w:rPr>
        <w:t xml:space="preserve">reakce a </w:t>
      </w:r>
      <w:r w:rsidRPr="00027B24">
        <w:rPr>
          <w:rFonts w:ascii="Arial" w:hAnsi="Arial" w:cs="Arial"/>
        </w:rPr>
        <w:t xml:space="preserve">vyřešení dle přílohy č. 1 této smlouvy vyřešit </w:t>
      </w:r>
      <w:r>
        <w:rPr>
          <w:rFonts w:ascii="Arial" w:hAnsi="Arial" w:cs="Arial"/>
        </w:rPr>
        <w:t>požadavek na technickou podporu j</w:t>
      </w:r>
      <w:r w:rsidRPr="00027B24">
        <w:rPr>
          <w:rFonts w:ascii="Arial" w:hAnsi="Arial" w:cs="Arial"/>
        </w:rPr>
        <w:t>e poskytovatel povinen uhradit objednateli smluvní</w:t>
      </w:r>
      <w:r>
        <w:rPr>
          <w:rFonts w:ascii="Arial" w:hAnsi="Arial" w:cs="Arial"/>
        </w:rPr>
        <w:t xml:space="preserve"> pokutu ve výši 5000 Kč za každý započatý pracovní den prodlení. </w:t>
      </w:r>
    </w:p>
    <w:p w14:paraId="408FAB23" w14:textId="179CAA8D" w:rsidR="0065693A" w:rsidRPr="0065693A" w:rsidRDefault="0065693A" w:rsidP="00F57CBA">
      <w:pPr>
        <w:numPr>
          <w:ilvl w:val="1"/>
          <w:numId w:val="31"/>
        </w:numPr>
        <w:spacing w:after="0" w:line="240" w:lineRule="auto"/>
        <w:jc w:val="both"/>
        <w:rPr>
          <w:rFonts w:ascii="Arial" w:hAnsi="Arial" w:cs="Arial"/>
        </w:rPr>
      </w:pPr>
      <w:r w:rsidRPr="0065693A">
        <w:rPr>
          <w:rFonts w:ascii="Arial" w:hAnsi="Arial" w:cs="Arial"/>
        </w:rPr>
        <w:t>Ustanovením o smluvní</w:t>
      </w:r>
      <w:r>
        <w:rPr>
          <w:rFonts w:ascii="Arial" w:hAnsi="Arial" w:cs="Arial"/>
        </w:rPr>
        <w:t>ch pokutách není dotčeno právo o</w:t>
      </w:r>
      <w:r w:rsidRPr="0065693A">
        <w:rPr>
          <w:rFonts w:ascii="Arial" w:hAnsi="Arial" w:cs="Arial"/>
        </w:rPr>
        <w:t xml:space="preserve">bjednatele na náhradu škody či nemajetkové újmy. Smluvní </w:t>
      </w:r>
      <w:r>
        <w:rPr>
          <w:rFonts w:ascii="Arial" w:hAnsi="Arial" w:cs="Arial"/>
        </w:rPr>
        <w:t>strany se výslovně dohodly, že o</w:t>
      </w:r>
      <w:r w:rsidRPr="0065693A">
        <w:rPr>
          <w:rFonts w:ascii="Arial" w:hAnsi="Arial" w:cs="Arial"/>
        </w:rPr>
        <w:t>bjednatel je vedle smluvní</w:t>
      </w:r>
      <w:r>
        <w:rPr>
          <w:rFonts w:ascii="Arial" w:hAnsi="Arial" w:cs="Arial"/>
        </w:rPr>
        <w:t>ch pokut oprávněn požadovat po p</w:t>
      </w:r>
      <w:r w:rsidRPr="0065693A">
        <w:rPr>
          <w:rFonts w:ascii="Arial" w:hAnsi="Arial" w:cs="Arial"/>
        </w:rPr>
        <w:t>oskytovateli též v plném rozsahu náhradu škody a nemajetkové újmy způsobené porušením povinnosti, na kterou se vztahuje smluvní pokuta.</w:t>
      </w:r>
    </w:p>
    <w:p w14:paraId="7756D3FF" w14:textId="515E340D" w:rsidR="0065693A" w:rsidRPr="0065693A" w:rsidRDefault="0065693A" w:rsidP="00F57CBA">
      <w:pPr>
        <w:numPr>
          <w:ilvl w:val="1"/>
          <w:numId w:val="31"/>
        </w:numPr>
        <w:spacing w:after="0" w:line="240" w:lineRule="auto"/>
        <w:jc w:val="both"/>
        <w:rPr>
          <w:rFonts w:ascii="Arial" w:hAnsi="Arial" w:cs="Arial"/>
        </w:rPr>
      </w:pPr>
      <w:r>
        <w:rPr>
          <w:rFonts w:ascii="Arial" w:hAnsi="Arial" w:cs="Arial"/>
        </w:rPr>
        <w:t>V případě, že o</w:t>
      </w:r>
      <w:r w:rsidRPr="0065693A">
        <w:rPr>
          <w:rFonts w:ascii="Arial" w:hAnsi="Arial" w:cs="Arial"/>
        </w:rPr>
        <w:t>bjednateli vznikne nárok na smluvn</w:t>
      </w:r>
      <w:r>
        <w:rPr>
          <w:rFonts w:ascii="Arial" w:hAnsi="Arial" w:cs="Arial"/>
        </w:rPr>
        <w:t>í pokutu dle této smlouvy vůči poskytovateli, je o</w:t>
      </w:r>
      <w:r w:rsidRPr="0065693A">
        <w:rPr>
          <w:rFonts w:ascii="Arial" w:hAnsi="Arial" w:cs="Arial"/>
        </w:rPr>
        <w:t>bjednatel oprávněn započíst pohledávku z titul</w:t>
      </w:r>
      <w:r>
        <w:rPr>
          <w:rFonts w:ascii="Arial" w:hAnsi="Arial" w:cs="Arial"/>
        </w:rPr>
        <w:t>u smluvní pokuty oproti nároku p</w:t>
      </w:r>
      <w:r w:rsidRPr="0065693A">
        <w:rPr>
          <w:rFonts w:ascii="Arial" w:hAnsi="Arial" w:cs="Arial"/>
        </w:rPr>
        <w:t>oskytovatele na úhradu jím vystavené faktury. Součet všech uplatněných smluvních sankcí v daném měsíci nesmí přesáhnout měsíční cenu servisních služeb.</w:t>
      </w:r>
    </w:p>
    <w:p w14:paraId="348AFEE7" w14:textId="053C4785" w:rsidR="00F70198" w:rsidRPr="00DE4923" w:rsidRDefault="00F70198" w:rsidP="00F57CBA">
      <w:pPr>
        <w:numPr>
          <w:ilvl w:val="1"/>
          <w:numId w:val="31"/>
        </w:numPr>
        <w:spacing w:after="0" w:line="240" w:lineRule="auto"/>
        <w:ind w:left="284" w:hanging="284"/>
        <w:jc w:val="both"/>
        <w:rPr>
          <w:rFonts w:ascii="Arial" w:hAnsi="Arial" w:cs="Arial"/>
        </w:rPr>
      </w:pPr>
      <w:r>
        <w:rPr>
          <w:rFonts w:ascii="Arial" w:hAnsi="Arial" w:cs="Arial"/>
        </w:rPr>
        <w:t>Smluvní pokuta bude p</w:t>
      </w:r>
      <w:r w:rsidRPr="00F70198">
        <w:rPr>
          <w:rFonts w:ascii="Arial" w:hAnsi="Arial" w:cs="Arial"/>
        </w:rPr>
        <w:t>oskytovatelem uhrazena do 30 dnů od prokazatelného doručení výzvy k ú</w:t>
      </w:r>
      <w:r>
        <w:rPr>
          <w:rFonts w:ascii="Arial" w:hAnsi="Arial" w:cs="Arial"/>
        </w:rPr>
        <w:t>hradě smluvní pokuty ze strany o</w:t>
      </w:r>
      <w:r w:rsidRPr="00F70198">
        <w:rPr>
          <w:rFonts w:ascii="Arial" w:hAnsi="Arial" w:cs="Arial"/>
        </w:rPr>
        <w:t>bjednatele</w:t>
      </w:r>
      <w:r>
        <w:rPr>
          <w:rFonts w:ascii="Arial" w:hAnsi="Arial" w:cs="Arial"/>
        </w:rPr>
        <w:t>.</w:t>
      </w:r>
    </w:p>
    <w:p w14:paraId="253CA860" w14:textId="77777777" w:rsidR="00F76CDE" w:rsidRPr="00DE4923" w:rsidRDefault="00F76CDE" w:rsidP="00027B24">
      <w:pPr>
        <w:pStyle w:val="Normln1"/>
        <w:widowControl/>
        <w:spacing w:line="240" w:lineRule="auto"/>
        <w:ind w:left="709"/>
        <w:jc w:val="both"/>
        <w:rPr>
          <w:rFonts w:ascii="Arial" w:hAnsi="Arial" w:cs="Arial"/>
          <w:sz w:val="22"/>
          <w:szCs w:val="22"/>
        </w:rPr>
      </w:pPr>
    </w:p>
    <w:p w14:paraId="583FBFA0" w14:textId="0584C04F" w:rsidR="00936E2B" w:rsidRPr="00936E2B" w:rsidRDefault="00936E2B" w:rsidP="00936E2B">
      <w:pPr>
        <w:numPr>
          <w:ilvl w:val="0"/>
          <w:numId w:val="1"/>
        </w:numPr>
        <w:tabs>
          <w:tab w:val="clear" w:pos="720"/>
        </w:tabs>
        <w:spacing w:after="0" w:line="240" w:lineRule="auto"/>
        <w:ind w:hanging="720"/>
        <w:jc w:val="both"/>
        <w:rPr>
          <w:rFonts w:ascii="Arial" w:eastAsia="Times New Roman" w:hAnsi="Arial" w:cs="Arial"/>
          <w:b/>
          <w:lang w:eastAsia="cs-CZ"/>
        </w:rPr>
      </w:pPr>
      <w:r>
        <w:rPr>
          <w:rFonts w:ascii="Arial" w:eastAsia="Times New Roman" w:hAnsi="Arial" w:cs="Arial"/>
          <w:b/>
          <w:lang w:eastAsia="cs-CZ"/>
        </w:rPr>
        <w:t>Trvání a ukončení smlouvy</w:t>
      </w:r>
    </w:p>
    <w:p w14:paraId="20A73E16" w14:textId="69949236" w:rsidR="00936E2B" w:rsidRPr="00936E2B" w:rsidRDefault="00936E2B" w:rsidP="00F57CBA">
      <w:pPr>
        <w:numPr>
          <w:ilvl w:val="1"/>
          <w:numId w:val="24"/>
        </w:numPr>
        <w:spacing w:after="0" w:line="240" w:lineRule="auto"/>
        <w:jc w:val="both"/>
        <w:rPr>
          <w:rFonts w:ascii="Arial" w:hAnsi="Arial" w:cs="Arial"/>
        </w:rPr>
      </w:pPr>
      <w:r w:rsidRPr="00936E2B">
        <w:rPr>
          <w:rFonts w:ascii="Arial" w:hAnsi="Arial" w:cs="Arial"/>
        </w:rPr>
        <w:t xml:space="preserve">Tato smlouva je uzavřena na dobu od převzetí díla Krajem Vysočina </w:t>
      </w:r>
      <w:r>
        <w:rPr>
          <w:rFonts w:ascii="Arial" w:hAnsi="Arial" w:cs="Arial"/>
        </w:rPr>
        <w:t xml:space="preserve">(objednatelem) </w:t>
      </w:r>
      <w:r w:rsidRPr="00936E2B">
        <w:rPr>
          <w:rFonts w:ascii="Arial" w:hAnsi="Arial" w:cs="Arial"/>
        </w:rPr>
        <w:t>dle smlouvy o dílo na dobu neurčitou.</w:t>
      </w:r>
    </w:p>
    <w:p w14:paraId="2E1D5B6C" w14:textId="44D68016"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Objednatel je oprávněn (kromě případů uvedených v § 2001 NOZ) od této smlouvy písemně odstoupit:</w:t>
      </w:r>
    </w:p>
    <w:p w14:paraId="374909B0" w14:textId="2F073A66" w:rsidR="00936E2B" w:rsidRPr="00936E2B" w:rsidRDefault="00936E2B" w:rsidP="00B24E61">
      <w:pPr>
        <w:numPr>
          <w:ilvl w:val="2"/>
          <w:numId w:val="25"/>
        </w:numPr>
        <w:spacing w:after="0" w:line="240" w:lineRule="auto"/>
        <w:ind w:hanging="294"/>
        <w:jc w:val="both"/>
        <w:rPr>
          <w:rFonts w:ascii="Arial" w:hAnsi="Arial" w:cs="Arial"/>
        </w:rPr>
      </w:pPr>
      <w:r w:rsidRPr="00936E2B">
        <w:rPr>
          <w:rFonts w:ascii="Arial" w:hAnsi="Arial" w:cs="Arial"/>
        </w:rPr>
        <w:lastRenderedPageBreak/>
        <w:t>byl-li pravomocně zjištěn úpadek Poskytovatele a rozhodnuto o způsobu řešení úpadku konkursem, nebo byl-li insolvenční návrh pravomocně zamítnut pro nedostatek majetku Poskytovatele;</w:t>
      </w:r>
    </w:p>
    <w:p w14:paraId="08057B69" w14:textId="27203419" w:rsidR="00936E2B" w:rsidRPr="00936E2B" w:rsidRDefault="00936E2B" w:rsidP="00B24E61">
      <w:pPr>
        <w:numPr>
          <w:ilvl w:val="2"/>
          <w:numId w:val="25"/>
        </w:numPr>
        <w:spacing w:after="0" w:line="240" w:lineRule="auto"/>
        <w:ind w:hanging="294"/>
        <w:jc w:val="both"/>
        <w:rPr>
          <w:rFonts w:ascii="Arial" w:hAnsi="Arial" w:cs="Arial"/>
        </w:rPr>
      </w:pPr>
      <w:r w:rsidRPr="00936E2B">
        <w:rPr>
          <w:rFonts w:ascii="Arial" w:hAnsi="Arial" w:cs="Arial"/>
        </w:rPr>
        <w:t>jestliže Poskytovatel nevyřeší incident Objednatele, který brání Objednateli řádnému užívání díla, a to ani v Objednatelem dodatečně stanovené lhůtě poté, co na tento incident Poskytovatele nejméně dvakrát upozornil.</w:t>
      </w:r>
    </w:p>
    <w:p w14:paraId="47D6650A" w14:textId="5DD2D5EC"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Odstoupení od smlouvy se mimo jiné ne</w:t>
      </w:r>
      <w:r>
        <w:rPr>
          <w:rFonts w:ascii="Arial" w:hAnsi="Arial" w:cs="Arial"/>
        </w:rPr>
        <w:t>dotýká ujednání o odpovědnosti p</w:t>
      </w:r>
      <w:r w:rsidRPr="00936E2B">
        <w:rPr>
          <w:rFonts w:ascii="Arial" w:hAnsi="Arial" w:cs="Arial"/>
        </w:rPr>
        <w:t xml:space="preserve">oskytovatele a o sankcích, které zavazují smluvní strany i po odstoupení od této smlouvy. </w:t>
      </w:r>
    </w:p>
    <w:p w14:paraId="3FCDEEC5" w14:textId="45B1AD0E" w:rsidR="00B01175" w:rsidRDefault="00936E2B" w:rsidP="00B24E61">
      <w:pPr>
        <w:numPr>
          <w:ilvl w:val="1"/>
          <w:numId w:val="24"/>
        </w:numPr>
        <w:spacing w:after="0" w:line="240" w:lineRule="auto"/>
        <w:jc w:val="both"/>
        <w:rPr>
          <w:rFonts w:ascii="Arial" w:hAnsi="Arial" w:cs="Arial"/>
        </w:rPr>
      </w:pPr>
      <w:r>
        <w:rPr>
          <w:rFonts w:ascii="Arial" w:hAnsi="Arial" w:cs="Arial"/>
        </w:rPr>
        <w:t>Jestliže objednatel (Kraj Vysočina) nebo p</w:t>
      </w:r>
      <w:r w:rsidRPr="00936E2B">
        <w:rPr>
          <w:rFonts w:ascii="Arial" w:hAnsi="Arial" w:cs="Arial"/>
        </w:rPr>
        <w:t>oskytovatel odstoupí o</w:t>
      </w:r>
      <w:r>
        <w:rPr>
          <w:rFonts w:ascii="Arial" w:hAnsi="Arial" w:cs="Arial"/>
        </w:rPr>
        <w:t>d smlouvy o dílo nebo smlouva o </w:t>
      </w:r>
      <w:r w:rsidRPr="00936E2B">
        <w:rPr>
          <w:rFonts w:ascii="Arial" w:hAnsi="Arial" w:cs="Arial"/>
        </w:rPr>
        <w:t>dílo bude jinak ukončena, aniž by bylo provedeno dílo,</w:t>
      </w:r>
      <w:r>
        <w:rPr>
          <w:rFonts w:ascii="Arial" w:hAnsi="Arial" w:cs="Arial"/>
        </w:rPr>
        <w:t xml:space="preserve"> tato servisní smlouva zaniká v </w:t>
      </w:r>
      <w:r w:rsidRPr="00936E2B">
        <w:rPr>
          <w:rFonts w:ascii="Arial" w:hAnsi="Arial" w:cs="Arial"/>
        </w:rPr>
        <w:t>den účinnosti odstoupení od smlouvy o dílo.</w:t>
      </w:r>
    </w:p>
    <w:p w14:paraId="7F66B71B" w14:textId="77777777"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Ustanovení odst. 3 tohoto článku zavazuje smluvní strany dle jejich výslovné vůle i po odstoupení od této smlouvy.</w:t>
      </w:r>
    </w:p>
    <w:p w14:paraId="5D517536" w14:textId="77777777"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Smluvní strany nejsou oprávněny tuto smlouvu během doby jejího trvání vypovědět.</w:t>
      </w:r>
    </w:p>
    <w:p w14:paraId="4CF08D88" w14:textId="77777777" w:rsidR="00F003AE" w:rsidRPr="00DE4923" w:rsidRDefault="00F003AE" w:rsidP="00027B24">
      <w:pPr>
        <w:spacing w:after="0" w:line="240" w:lineRule="auto"/>
        <w:jc w:val="both"/>
        <w:rPr>
          <w:rFonts w:ascii="Arial" w:eastAsia="Times New Roman" w:hAnsi="Arial" w:cs="Arial"/>
          <w:b/>
          <w:i/>
          <w:lang w:eastAsia="cs-CZ"/>
        </w:rPr>
      </w:pPr>
    </w:p>
    <w:p w14:paraId="437271D9" w14:textId="67C79950" w:rsidR="00671FBD" w:rsidRPr="00936E2B" w:rsidRDefault="00B01175" w:rsidP="00936E2B">
      <w:pPr>
        <w:numPr>
          <w:ilvl w:val="0"/>
          <w:numId w:val="1"/>
        </w:numPr>
        <w:tabs>
          <w:tab w:val="clear" w:pos="720"/>
        </w:tabs>
        <w:spacing w:after="0" w:line="240" w:lineRule="auto"/>
        <w:ind w:hanging="720"/>
        <w:jc w:val="both"/>
        <w:rPr>
          <w:rFonts w:ascii="Arial" w:eastAsia="Times New Roman" w:hAnsi="Arial" w:cs="Arial"/>
          <w:b/>
          <w:lang w:eastAsia="cs-CZ"/>
        </w:rPr>
      </w:pPr>
      <w:r w:rsidRPr="00936E2B">
        <w:rPr>
          <w:rFonts w:ascii="Arial" w:eastAsia="Times New Roman" w:hAnsi="Arial" w:cs="Arial"/>
          <w:b/>
          <w:lang w:eastAsia="cs-CZ"/>
        </w:rPr>
        <w:t>Závěrečná ustanovení</w:t>
      </w:r>
    </w:p>
    <w:p w14:paraId="18866AB3" w14:textId="371B1EB4" w:rsidR="00B01175" w:rsidRPr="00DE4923" w:rsidRDefault="00B01175" w:rsidP="00F57CBA">
      <w:pPr>
        <w:numPr>
          <w:ilvl w:val="1"/>
          <w:numId w:val="8"/>
        </w:numPr>
        <w:spacing w:after="0" w:line="240" w:lineRule="auto"/>
        <w:ind w:left="360"/>
        <w:jc w:val="both"/>
        <w:rPr>
          <w:rFonts w:ascii="Arial" w:hAnsi="Arial" w:cs="Arial"/>
        </w:rPr>
      </w:pPr>
      <w:r w:rsidRPr="00DE4923">
        <w:rPr>
          <w:rFonts w:ascii="Arial" w:hAnsi="Arial" w:cs="Arial"/>
        </w:rPr>
        <w:t xml:space="preserve">Tato smlouva se řídí právním řádem České republiky, zejména příslušnými ustanoveními </w:t>
      </w:r>
      <w:r w:rsidR="00F30F37">
        <w:rPr>
          <w:rFonts w:ascii="Arial" w:hAnsi="Arial" w:cs="Arial"/>
        </w:rPr>
        <w:t>občanského</w:t>
      </w:r>
      <w:r w:rsidR="00F30F37" w:rsidRPr="00DE4923">
        <w:rPr>
          <w:rFonts w:ascii="Arial" w:hAnsi="Arial" w:cs="Arial"/>
        </w:rPr>
        <w:t xml:space="preserve"> </w:t>
      </w:r>
      <w:r w:rsidRPr="00DE4923">
        <w:rPr>
          <w:rFonts w:ascii="Arial" w:hAnsi="Arial" w:cs="Arial"/>
        </w:rPr>
        <w:t xml:space="preserve">zákoníku. </w:t>
      </w:r>
    </w:p>
    <w:p w14:paraId="77B818D6"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smlouva představuje úplnou dohodu smluvních stran ohledně předmětu této smlouvy. </w:t>
      </w:r>
    </w:p>
    <w:p w14:paraId="6C9DB257"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w:t>
      </w:r>
      <w:r w:rsidR="00C809FD" w:rsidRPr="00DE4923">
        <w:rPr>
          <w:rFonts w:ascii="Arial" w:hAnsi="Arial" w:cs="Arial"/>
        </w:rPr>
        <w:t>s</w:t>
      </w:r>
      <w:r w:rsidRPr="00DE4923">
        <w:rPr>
          <w:rFonts w:ascii="Arial" w:hAnsi="Arial" w:cs="Arial"/>
        </w:rPr>
        <w:t xml:space="preserve">mlouva může být měněna nebo doplňována pouze na základě písemných dodatků podepsaných oběma </w:t>
      </w:r>
      <w:r w:rsidR="00C809FD" w:rsidRPr="00DE4923">
        <w:rPr>
          <w:rFonts w:ascii="Arial" w:hAnsi="Arial" w:cs="Arial"/>
        </w:rPr>
        <w:t>s</w:t>
      </w:r>
      <w:r w:rsidRPr="00DE4923">
        <w:rPr>
          <w:rFonts w:ascii="Arial" w:hAnsi="Arial" w:cs="Arial"/>
        </w:rPr>
        <w:t xml:space="preserve">mluvními stranami. </w:t>
      </w:r>
    </w:p>
    <w:p w14:paraId="78CFA352"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Veškeré přílohy této </w:t>
      </w:r>
      <w:r w:rsidR="00C809FD" w:rsidRPr="00DE4923">
        <w:rPr>
          <w:rFonts w:ascii="Arial" w:hAnsi="Arial" w:cs="Arial"/>
        </w:rPr>
        <w:t>s</w:t>
      </w:r>
      <w:r w:rsidRPr="00DE4923">
        <w:rPr>
          <w:rFonts w:ascii="Arial" w:hAnsi="Arial" w:cs="Arial"/>
        </w:rPr>
        <w:t xml:space="preserve">mlouvy jsou její neoddělitelnou součástí. </w:t>
      </w:r>
    </w:p>
    <w:p w14:paraId="50B97A66"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V případě, že se kterékoli ustanovení této </w:t>
      </w:r>
      <w:r w:rsidR="00C809FD" w:rsidRPr="00DE4923">
        <w:rPr>
          <w:rFonts w:ascii="Arial" w:hAnsi="Arial" w:cs="Arial"/>
        </w:rPr>
        <w:t>s</w:t>
      </w:r>
      <w:r w:rsidRPr="00DE4923">
        <w:rPr>
          <w:rFonts w:ascii="Arial" w:hAnsi="Arial" w:cs="Arial"/>
        </w:rPr>
        <w:t xml:space="preserve">mlouvy stane neplatným, neúčinným, nebo nevynutitelným, zůstávají ostatní ustanovení této </w:t>
      </w:r>
      <w:r w:rsidR="00C809FD" w:rsidRPr="00DE4923">
        <w:rPr>
          <w:rFonts w:ascii="Arial" w:hAnsi="Arial" w:cs="Arial"/>
        </w:rPr>
        <w:t>s</w:t>
      </w:r>
      <w:r w:rsidRPr="00DE4923">
        <w:rPr>
          <w:rFonts w:ascii="Arial" w:hAnsi="Arial" w:cs="Arial"/>
        </w:rPr>
        <w:t xml:space="preserve">mlouvy platná, účinná, resp. vynutitelná, pokud z povahy této </w:t>
      </w:r>
      <w:r w:rsidR="00C809FD" w:rsidRPr="00DE4923">
        <w:rPr>
          <w:rFonts w:ascii="Arial" w:hAnsi="Arial" w:cs="Arial"/>
        </w:rPr>
        <w:t>s</w:t>
      </w:r>
      <w:r w:rsidRPr="00DE4923">
        <w:rPr>
          <w:rFonts w:ascii="Arial" w:hAnsi="Arial" w:cs="Arial"/>
        </w:rPr>
        <w:t xml:space="preserve">mlouvy nebo z jejího obsahu anebo z okolností, za nichž byla uzavřena, nevyplývá, že takové neplatné, neúčinné, resp. nevynutitelné ustanovení nelze oddělit od ostatního obsahu této </w:t>
      </w:r>
      <w:r w:rsidR="00C809FD" w:rsidRPr="00DE4923">
        <w:rPr>
          <w:rFonts w:ascii="Arial" w:hAnsi="Arial" w:cs="Arial"/>
        </w:rPr>
        <w:t>s</w:t>
      </w:r>
      <w:r w:rsidRPr="00DE4923">
        <w:rPr>
          <w:rFonts w:ascii="Arial" w:hAnsi="Arial" w:cs="Arial"/>
        </w:rPr>
        <w:t xml:space="preserve">mlouvy.  </w:t>
      </w:r>
    </w:p>
    <w:p w14:paraId="23143296" w14:textId="2E288093" w:rsidR="00936E2B" w:rsidRPr="00936E2B" w:rsidRDefault="00936E2B" w:rsidP="00B24E61">
      <w:pPr>
        <w:numPr>
          <w:ilvl w:val="1"/>
          <w:numId w:val="8"/>
        </w:numPr>
        <w:spacing w:after="0" w:line="240" w:lineRule="auto"/>
        <w:ind w:left="426" w:hanging="426"/>
        <w:jc w:val="both"/>
        <w:rPr>
          <w:rFonts w:ascii="Arial" w:hAnsi="Arial" w:cs="Arial"/>
        </w:rPr>
      </w:pPr>
      <w:r>
        <w:rPr>
          <w:rFonts w:ascii="Arial" w:hAnsi="Arial" w:cs="Arial"/>
        </w:rPr>
        <w:t>Smluvní strany se dohodly, že p</w:t>
      </w:r>
      <w:r w:rsidRPr="00936E2B">
        <w:rPr>
          <w:rFonts w:ascii="Arial" w:hAnsi="Arial" w:cs="Arial"/>
        </w:rPr>
        <w:t>oskytovatel není oprávněn postoup</w:t>
      </w:r>
      <w:r>
        <w:rPr>
          <w:rFonts w:ascii="Arial" w:hAnsi="Arial" w:cs="Arial"/>
        </w:rPr>
        <w:t>it nebo zastavit pohledávku za o</w:t>
      </w:r>
      <w:r w:rsidRPr="00936E2B">
        <w:rPr>
          <w:rFonts w:ascii="Arial" w:hAnsi="Arial" w:cs="Arial"/>
        </w:rPr>
        <w:t xml:space="preserve">bjednatelem z této smlouvy bez </w:t>
      </w:r>
      <w:r>
        <w:rPr>
          <w:rFonts w:ascii="Arial" w:hAnsi="Arial" w:cs="Arial"/>
        </w:rPr>
        <w:t>předchozího písemného souhlasu o</w:t>
      </w:r>
      <w:r w:rsidRPr="00936E2B">
        <w:rPr>
          <w:rFonts w:ascii="Arial" w:hAnsi="Arial" w:cs="Arial"/>
        </w:rPr>
        <w:t>bjednatele. Poskytovatel ne</w:t>
      </w:r>
      <w:r>
        <w:rPr>
          <w:rFonts w:ascii="Arial" w:hAnsi="Arial" w:cs="Arial"/>
        </w:rPr>
        <w:t>ní oprávněn svou pohledávku za o</w:t>
      </w:r>
      <w:r w:rsidRPr="00936E2B">
        <w:rPr>
          <w:rFonts w:ascii="Arial" w:hAnsi="Arial" w:cs="Arial"/>
        </w:rPr>
        <w:t>bjednatelem z této smlouvy nebo pohledávku na zaplacení smluvní pokuty vzniklé na základě této smlouvy použít k jednostr</w:t>
      </w:r>
      <w:r>
        <w:rPr>
          <w:rFonts w:ascii="Arial" w:hAnsi="Arial" w:cs="Arial"/>
        </w:rPr>
        <w:t>annému započtení na pohledávku objednatele za p</w:t>
      </w:r>
      <w:r w:rsidRPr="00936E2B">
        <w:rPr>
          <w:rFonts w:ascii="Arial" w:hAnsi="Arial" w:cs="Arial"/>
        </w:rPr>
        <w:t>oskytovatelem.</w:t>
      </w:r>
    </w:p>
    <w:p w14:paraId="74860A12" w14:textId="6BD851D4" w:rsidR="00936E2B" w:rsidRDefault="00936E2B" w:rsidP="00B24E61">
      <w:pPr>
        <w:numPr>
          <w:ilvl w:val="1"/>
          <w:numId w:val="8"/>
        </w:numPr>
        <w:spacing w:after="0" w:line="240" w:lineRule="auto"/>
        <w:ind w:left="426" w:hanging="426"/>
        <w:jc w:val="both"/>
        <w:rPr>
          <w:rFonts w:ascii="Arial" w:hAnsi="Arial" w:cs="Arial"/>
        </w:rPr>
      </w:pPr>
      <w:r w:rsidRPr="00936E2B">
        <w:rPr>
          <w:rFonts w:ascii="Arial" w:hAnsi="Arial" w:cs="Arial"/>
        </w:rPr>
        <w:t xml:space="preserve">Poskytovatel na sebe bere nebezpečí změny okolností ve smyslu § 1765 odst. 2 </w:t>
      </w:r>
      <w:r>
        <w:rPr>
          <w:rFonts w:ascii="Arial" w:hAnsi="Arial" w:cs="Arial"/>
        </w:rPr>
        <w:t>občanského zákoníku</w:t>
      </w:r>
      <w:r w:rsidRPr="00936E2B">
        <w:rPr>
          <w:rFonts w:ascii="Arial" w:hAnsi="Arial" w:cs="Arial"/>
        </w:rPr>
        <w:t>.</w:t>
      </w:r>
    </w:p>
    <w:p w14:paraId="0C4CD979" w14:textId="77777777" w:rsidR="00731449" w:rsidRPr="00731449" w:rsidRDefault="00731449" w:rsidP="00B24E61">
      <w:pPr>
        <w:pStyle w:val="Odstavecseseznamem"/>
        <w:numPr>
          <w:ilvl w:val="1"/>
          <w:numId w:val="8"/>
        </w:numPr>
        <w:spacing w:after="0"/>
        <w:ind w:left="426" w:hanging="426"/>
        <w:jc w:val="both"/>
        <w:rPr>
          <w:rFonts w:ascii="Arial" w:hAnsi="Arial" w:cs="Arial"/>
        </w:rPr>
      </w:pPr>
      <w:r w:rsidRPr="00731449">
        <w:rPr>
          <w:rFonts w:ascii="Arial" w:hAnsi="Arial" w:cs="Arial"/>
        </w:rPr>
        <w:t>Poskytovatel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zakázky, a že se zejména ve vztahu k ostatním uchazečům nedopustil žádného jednání narušujícího hospodářskou soutěž.</w:t>
      </w:r>
    </w:p>
    <w:p w14:paraId="050A9662" w14:textId="77777777" w:rsidR="00BB2828" w:rsidRPr="00D63BBD" w:rsidRDefault="00BB2828" w:rsidP="00BB2828">
      <w:pPr>
        <w:numPr>
          <w:ilvl w:val="1"/>
          <w:numId w:val="8"/>
        </w:numPr>
        <w:spacing w:after="0" w:line="240" w:lineRule="auto"/>
        <w:ind w:left="426"/>
        <w:jc w:val="both"/>
        <w:rPr>
          <w:rFonts w:ascii="Arial" w:hAnsi="Arial" w:cs="Arial"/>
        </w:rPr>
      </w:pPr>
      <w:r w:rsidRPr="00D63BBD">
        <w:rPr>
          <w:rFonts w:ascii="Arial" w:hAnsi="Arial" w:cs="Arial"/>
        </w:rPr>
        <w:t>Tato smlouva nabývá platnosti dnem podpisu a účinnosti dnem podpisu předávacího protokolu na fázi 2 díla smlouvy o dílo uzavřené oběma smluvními stranami společně s touto smlouvou a účinnosti dnem zveřejnění této smlouvy v Registru smluv, pokud zveřejnění této smlouvy dojde později, než k podpisu předávacího protokolu. Zveřejnění smlouvy v Registru smluv zajistí nabyvatel a informuje o tom poskytovatele. Poskytovatel souhlasí se zveřejněním celého textu této smlouvy včetně podpisů v Registru smluv.</w:t>
      </w:r>
    </w:p>
    <w:p w14:paraId="27DB7180" w14:textId="1E6F368A" w:rsidR="00936E2B" w:rsidRPr="00DE4923" w:rsidRDefault="00936E2B" w:rsidP="00B24E61">
      <w:pPr>
        <w:numPr>
          <w:ilvl w:val="1"/>
          <w:numId w:val="8"/>
        </w:numPr>
        <w:spacing w:after="0" w:line="240" w:lineRule="auto"/>
        <w:ind w:left="426" w:hanging="426"/>
        <w:jc w:val="both"/>
        <w:rPr>
          <w:rFonts w:ascii="Arial" w:hAnsi="Arial" w:cs="Arial"/>
        </w:rPr>
      </w:pPr>
      <w:r w:rsidRPr="00936E2B">
        <w:rPr>
          <w:rFonts w:ascii="Arial" w:hAnsi="Arial" w:cs="Arial"/>
        </w:rPr>
        <w:t>Tato smlouva je vyhotovena ve dvou stejnopisech. Každá ze smluvních stran obdrží po jednom řádně podepsaném stejnopisu.</w:t>
      </w:r>
    </w:p>
    <w:p w14:paraId="6EC8CAC5" w14:textId="19C234B4" w:rsidR="00C77BD3" w:rsidRPr="00C77BD3" w:rsidRDefault="001F635D" w:rsidP="00B24E61">
      <w:pPr>
        <w:pStyle w:val="Odstavecseseznamem"/>
        <w:numPr>
          <w:ilvl w:val="1"/>
          <w:numId w:val="8"/>
        </w:numPr>
        <w:spacing w:after="0" w:line="240" w:lineRule="auto"/>
        <w:ind w:left="284" w:hanging="284"/>
        <w:jc w:val="both"/>
        <w:rPr>
          <w:rFonts w:ascii="Arial" w:hAnsi="Arial" w:cs="Arial"/>
        </w:rPr>
      </w:pPr>
      <w:r w:rsidRPr="00C77BD3">
        <w:rPr>
          <w:rFonts w:ascii="Arial" w:hAnsi="Arial" w:cs="Arial"/>
        </w:rPr>
        <w:t xml:space="preserve">Nedílnou součástí této smlouvy je </w:t>
      </w:r>
    </w:p>
    <w:p w14:paraId="01FCBD64" w14:textId="6E5C0515" w:rsidR="00C77BD3" w:rsidRDefault="001F635D" w:rsidP="00936E2B">
      <w:pPr>
        <w:pStyle w:val="Odstavecseseznamem"/>
        <w:spacing w:after="0" w:line="240" w:lineRule="auto"/>
        <w:ind w:left="1418" w:hanging="1418"/>
        <w:rPr>
          <w:rFonts w:ascii="Arial" w:eastAsia="Times New Roman" w:hAnsi="Arial" w:cs="Arial"/>
          <w:bCs/>
          <w:lang w:eastAsia="cs-CZ"/>
        </w:rPr>
      </w:pPr>
      <w:r w:rsidRPr="00C77BD3">
        <w:rPr>
          <w:rFonts w:ascii="Arial" w:hAnsi="Arial" w:cs="Arial"/>
        </w:rPr>
        <w:t xml:space="preserve">příloha č. 1 </w:t>
      </w:r>
      <w:r w:rsidR="00A650EB">
        <w:rPr>
          <w:rFonts w:ascii="Arial" w:hAnsi="Arial" w:cs="Arial"/>
        </w:rPr>
        <w:t>–</w:t>
      </w:r>
      <w:r w:rsidRPr="00C77BD3">
        <w:rPr>
          <w:rFonts w:ascii="Arial" w:hAnsi="Arial" w:cs="Arial"/>
        </w:rPr>
        <w:t xml:space="preserve"> </w:t>
      </w:r>
      <w:r w:rsidRPr="00C77BD3">
        <w:rPr>
          <w:rFonts w:ascii="Arial" w:eastAsia="Times New Roman" w:hAnsi="Arial" w:cs="Arial"/>
          <w:bCs/>
          <w:lang w:eastAsia="cs-CZ"/>
        </w:rPr>
        <w:t>Specifikace poskytovaných služeb</w:t>
      </w:r>
      <w:r w:rsidR="00DA6DC8" w:rsidRPr="00C77BD3">
        <w:rPr>
          <w:rFonts w:ascii="Arial" w:eastAsia="Times New Roman" w:hAnsi="Arial" w:cs="Arial"/>
          <w:bCs/>
          <w:lang w:eastAsia="cs-CZ"/>
        </w:rPr>
        <w:t>,</w:t>
      </w:r>
    </w:p>
    <w:p w14:paraId="2D8BB5CB" w14:textId="5B3BF661" w:rsidR="00C77BD3" w:rsidRDefault="00DA6DC8" w:rsidP="00936E2B">
      <w:pPr>
        <w:pStyle w:val="Odstavecseseznamem"/>
        <w:spacing w:after="0" w:line="240" w:lineRule="auto"/>
        <w:ind w:left="1418" w:hanging="1418"/>
        <w:rPr>
          <w:rFonts w:ascii="Arial" w:eastAsia="Times New Roman" w:hAnsi="Arial" w:cs="Arial"/>
          <w:bCs/>
          <w:lang w:eastAsia="cs-CZ"/>
        </w:rPr>
      </w:pPr>
      <w:r w:rsidRPr="00C77BD3">
        <w:rPr>
          <w:rFonts w:ascii="Arial" w:eastAsia="Times New Roman" w:hAnsi="Arial" w:cs="Arial"/>
          <w:bCs/>
          <w:lang w:eastAsia="cs-CZ"/>
        </w:rPr>
        <w:lastRenderedPageBreak/>
        <w:t xml:space="preserve">příloha č. 2 – </w:t>
      </w:r>
      <w:r w:rsidR="00B46F89">
        <w:rPr>
          <w:rFonts w:ascii="Arial" w:eastAsia="Times New Roman" w:hAnsi="Arial" w:cs="Arial"/>
          <w:bCs/>
          <w:lang w:eastAsia="cs-CZ"/>
        </w:rPr>
        <w:t>Specifikace ceny servisních služeb</w:t>
      </w:r>
      <w:r w:rsidR="00211D98">
        <w:rPr>
          <w:rFonts w:ascii="Arial" w:eastAsia="Times New Roman" w:hAnsi="Arial" w:cs="Arial"/>
          <w:bCs/>
          <w:lang w:eastAsia="cs-CZ"/>
        </w:rPr>
        <w:t xml:space="preserve"> </w:t>
      </w:r>
      <w:r w:rsidR="008D19C7">
        <w:rPr>
          <w:rFonts w:ascii="Arial" w:eastAsia="Times New Roman" w:hAnsi="Arial" w:cs="Arial"/>
          <w:bCs/>
          <w:lang w:eastAsia="cs-CZ"/>
        </w:rPr>
        <w:t>(vyplněná příloha č. 6 zadávací dokumentace z nabídky poskytovatele</w:t>
      </w:r>
      <w:r w:rsidR="009059E1">
        <w:rPr>
          <w:rFonts w:ascii="Arial" w:eastAsia="Times New Roman" w:hAnsi="Arial" w:cs="Arial"/>
          <w:bCs/>
          <w:lang w:eastAsia="cs-CZ"/>
        </w:rPr>
        <w:t xml:space="preserve"> – mimo cenu díla</w:t>
      </w:r>
      <w:r w:rsidR="008D19C7">
        <w:rPr>
          <w:rFonts w:ascii="Arial" w:eastAsia="Times New Roman" w:hAnsi="Arial" w:cs="Arial"/>
          <w:bCs/>
          <w:lang w:eastAsia="cs-CZ"/>
        </w:rPr>
        <w:t>)</w:t>
      </w:r>
      <w:r w:rsidR="00C77BD3">
        <w:rPr>
          <w:rFonts w:ascii="Arial" w:eastAsia="Times New Roman" w:hAnsi="Arial" w:cs="Arial"/>
          <w:bCs/>
          <w:lang w:eastAsia="cs-CZ"/>
        </w:rPr>
        <w:t>,</w:t>
      </w:r>
    </w:p>
    <w:p w14:paraId="763224FD" w14:textId="77777777" w:rsidR="008D19C7" w:rsidRDefault="00C77BD3" w:rsidP="00936E2B">
      <w:pPr>
        <w:pStyle w:val="Odstavecseseznamem"/>
        <w:spacing w:after="0" w:line="240" w:lineRule="auto"/>
        <w:ind w:left="1418" w:hanging="1418"/>
        <w:rPr>
          <w:rFonts w:ascii="Arial" w:eastAsia="Times New Roman" w:hAnsi="Arial" w:cs="Arial"/>
          <w:bCs/>
          <w:lang w:eastAsia="cs-CZ"/>
        </w:rPr>
      </w:pPr>
      <w:r>
        <w:rPr>
          <w:rFonts w:ascii="Arial" w:eastAsia="Times New Roman" w:hAnsi="Arial" w:cs="Arial"/>
          <w:bCs/>
          <w:lang w:eastAsia="cs-CZ"/>
        </w:rPr>
        <w:t xml:space="preserve">příloha č. 3 – </w:t>
      </w:r>
      <w:r w:rsidRPr="00C77BD3">
        <w:rPr>
          <w:rFonts w:ascii="Arial" w:eastAsia="Times New Roman" w:hAnsi="Arial" w:cs="Arial"/>
          <w:bCs/>
          <w:lang w:eastAsia="cs-CZ"/>
        </w:rPr>
        <w:t>Požadavky a opatření pro za</w:t>
      </w:r>
      <w:r w:rsidR="00A650EB">
        <w:rPr>
          <w:rFonts w:ascii="Arial" w:eastAsia="Times New Roman" w:hAnsi="Arial" w:cs="Arial"/>
          <w:bCs/>
          <w:lang w:eastAsia="cs-CZ"/>
        </w:rPr>
        <w:t xml:space="preserve">jištění bezpečnosti informací a </w:t>
      </w:r>
      <w:r w:rsidRPr="00C77BD3">
        <w:rPr>
          <w:rFonts w:ascii="Arial" w:eastAsia="Times New Roman" w:hAnsi="Arial" w:cs="Arial"/>
          <w:bCs/>
          <w:lang w:eastAsia="cs-CZ"/>
        </w:rPr>
        <w:t>informačních aktiv Kraje Vysočina</w:t>
      </w:r>
      <w:r w:rsidR="008D19C7">
        <w:rPr>
          <w:rFonts w:ascii="Arial" w:eastAsia="Times New Roman" w:hAnsi="Arial" w:cs="Arial"/>
          <w:bCs/>
          <w:lang w:eastAsia="cs-CZ"/>
        </w:rPr>
        <w:t>,</w:t>
      </w:r>
    </w:p>
    <w:p w14:paraId="2335722E" w14:textId="77777777" w:rsidR="00A46BD3" w:rsidRPr="00DE4923" w:rsidRDefault="00A46BD3" w:rsidP="00A650EB">
      <w:pPr>
        <w:spacing w:after="0" w:line="240" w:lineRule="auto"/>
        <w:rPr>
          <w:rFonts w:ascii="Arial" w:eastAsia="Times New Roman" w:hAnsi="Arial" w:cs="Arial"/>
          <w:lang w:eastAsia="cs-CZ"/>
        </w:rPr>
      </w:pPr>
    </w:p>
    <w:p w14:paraId="546A1FEF" w14:textId="77777777" w:rsidR="001F635D" w:rsidRPr="00DE4923" w:rsidRDefault="001F635D" w:rsidP="00302193">
      <w:pPr>
        <w:spacing w:after="0" w:line="240" w:lineRule="auto"/>
        <w:jc w:val="center"/>
        <w:rPr>
          <w:rFonts w:ascii="Arial" w:eastAsia="Times New Roman" w:hAnsi="Arial" w:cs="Arial"/>
          <w:b/>
          <w:bCs/>
          <w:color w:val="000000"/>
          <w:lang w:eastAsia="cs-CZ"/>
        </w:rPr>
      </w:pPr>
    </w:p>
    <w:p w14:paraId="07A7A336" w14:textId="52AD9EFE" w:rsidR="00A650EB" w:rsidRPr="00A650EB" w:rsidRDefault="00A650EB" w:rsidP="00A650EB">
      <w:pPr>
        <w:spacing w:after="0" w:line="240" w:lineRule="auto"/>
        <w:jc w:val="both"/>
        <w:outlineLvl w:val="0"/>
        <w:rPr>
          <w:rFonts w:ascii="Arial" w:eastAsia="Times New Roman" w:hAnsi="Arial" w:cs="Arial"/>
          <w:lang w:eastAsia="cs-CZ"/>
        </w:rPr>
      </w:pPr>
      <w:r w:rsidRPr="00A650EB">
        <w:rPr>
          <w:rFonts w:ascii="Arial" w:eastAsia="Times New Roman" w:hAnsi="Arial" w:cs="Arial"/>
          <w:color w:val="000000"/>
          <w:lang w:eastAsia="cs-CZ"/>
        </w:rPr>
        <w:t>V ……………….. dne ……………..</w:t>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V Jihlavě dne ……………..</w:t>
      </w:r>
    </w:p>
    <w:p w14:paraId="452D0218" w14:textId="77777777" w:rsidR="00A650EB" w:rsidRPr="00A650EB" w:rsidRDefault="00A650EB" w:rsidP="00A650EB">
      <w:pPr>
        <w:spacing w:after="0" w:line="240" w:lineRule="auto"/>
        <w:ind w:left="284"/>
        <w:jc w:val="both"/>
        <w:outlineLvl w:val="0"/>
        <w:rPr>
          <w:rFonts w:ascii="Arial" w:eastAsia="Times New Roman" w:hAnsi="Arial" w:cs="Arial"/>
          <w:lang w:eastAsia="cs-CZ"/>
        </w:rPr>
      </w:pPr>
    </w:p>
    <w:p w14:paraId="6AB62463" w14:textId="78C6B944" w:rsidR="00A650EB" w:rsidRPr="00A650EB" w:rsidRDefault="00771870" w:rsidP="00A650EB">
      <w:pPr>
        <w:spacing w:after="0" w:line="240" w:lineRule="auto"/>
        <w:jc w:val="both"/>
        <w:rPr>
          <w:rFonts w:ascii="Arial" w:eastAsia="Times New Roman" w:hAnsi="Arial" w:cs="Arial"/>
          <w:b/>
          <w:lang w:eastAsia="cs-CZ"/>
        </w:rPr>
      </w:pPr>
      <w:r>
        <w:rPr>
          <w:rFonts w:ascii="Arial" w:eastAsia="Times New Roman" w:hAnsi="Arial" w:cs="Arial"/>
          <w:b/>
          <w:lang w:eastAsia="cs-CZ"/>
        </w:rPr>
        <w:t>Poskytovatel</w:t>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t>Objednatel</w:t>
      </w:r>
    </w:p>
    <w:p w14:paraId="689EE9B7" w14:textId="77777777" w:rsidR="00A650EB" w:rsidRPr="00A650EB" w:rsidRDefault="00A650EB" w:rsidP="00A650EB">
      <w:pPr>
        <w:spacing w:after="0" w:line="240" w:lineRule="auto"/>
        <w:ind w:left="284"/>
        <w:jc w:val="both"/>
        <w:rPr>
          <w:rFonts w:ascii="Arial" w:eastAsia="Times New Roman" w:hAnsi="Arial" w:cs="Arial"/>
          <w:lang w:eastAsia="cs-CZ"/>
        </w:rPr>
      </w:pPr>
    </w:p>
    <w:p w14:paraId="33790612" w14:textId="21CA18DE" w:rsidR="00A650EB" w:rsidRDefault="00A650EB" w:rsidP="00A650EB">
      <w:pPr>
        <w:spacing w:after="0" w:line="240" w:lineRule="auto"/>
        <w:jc w:val="both"/>
        <w:rPr>
          <w:rFonts w:ascii="Arial" w:eastAsia="Times New Roman" w:hAnsi="Arial" w:cs="Arial"/>
          <w:lang w:eastAsia="cs-CZ"/>
        </w:rPr>
      </w:pPr>
    </w:p>
    <w:p w14:paraId="6128C986" w14:textId="77777777" w:rsidR="00F6423E" w:rsidRPr="00A650EB" w:rsidRDefault="00F6423E" w:rsidP="00A650EB">
      <w:pPr>
        <w:spacing w:after="0" w:line="240" w:lineRule="auto"/>
        <w:jc w:val="both"/>
        <w:rPr>
          <w:rFonts w:ascii="Arial" w:eastAsia="Times New Roman" w:hAnsi="Arial" w:cs="Arial"/>
          <w:lang w:eastAsia="cs-CZ"/>
        </w:rPr>
      </w:pPr>
    </w:p>
    <w:p w14:paraId="44EAAC4B" w14:textId="77777777" w:rsidR="00A650EB" w:rsidRPr="00A650EB" w:rsidRDefault="00A650EB" w:rsidP="00A650EB">
      <w:pPr>
        <w:spacing w:after="0" w:line="240" w:lineRule="auto"/>
        <w:jc w:val="both"/>
        <w:rPr>
          <w:rFonts w:ascii="Arial" w:eastAsia="Times New Roman" w:hAnsi="Arial" w:cs="Arial"/>
          <w:lang w:eastAsia="cs-CZ"/>
        </w:rPr>
      </w:pPr>
    </w:p>
    <w:p w14:paraId="79E08538" w14:textId="48184078"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lang w:eastAsia="cs-CZ"/>
        </w:rPr>
        <w:t>.........…...........................</w:t>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w:t>
      </w:r>
    </w:p>
    <w:p w14:paraId="3563BC97" w14:textId="22B93B9A"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highlight w:val="lightGray"/>
          <w:lang w:eastAsia="cs-CZ"/>
        </w:rPr>
        <w:t>[bude doplněno jméno a příjmení</w:t>
      </w:r>
      <w:r>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w:t>
      </w:r>
      <w:r w:rsidRPr="00A650EB">
        <w:rPr>
          <w:rFonts w:ascii="Arial" w:eastAsia="Times New Roman" w:hAnsi="Arial" w:cs="Arial"/>
          <w:color w:val="000000"/>
          <w:highlight w:val="lightGray"/>
          <w:lang w:eastAsia="cs-CZ"/>
        </w:rPr>
        <w:t>bude doplněno jméno a příjmení</w:t>
      </w:r>
    </w:p>
    <w:p w14:paraId="4E46C173" w14:textId="3DF9D256"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highlight w:val="lightGray"/>
          <w:lang w:eastAsia="cs-CZ"/>
        </w:rPr>
        <w:t>funkce oprávněné osoby/osob</w:t>
      </w:r>
      <w:r w:rsidRPr="00A650EB">
        <w:rPr>
          <w:rFonts w:ascii="Arial" w:eastAsia="Times New Roman" w:hAnsi="Arial" w:cs="Arial"/>
          <w:color w:val="000000"/>
          <w:lang w:eastAsia="cs-CZ"/>
        </w:rPr>
        <w:t xml:space="preserve">]                                 </w:t>
      </w:r>
      <w:r w:rsidRPr="00A650EB">
        <w:rPr>
          <w:rFonts w:ascii="Arial" w:eastAsia="Times New Roman" w:hAnsi="Arial" w:cs="Arial"/>
          <w:color w:val="000000"/>
          <w:highlight w:val="lightGray"/>
          <w:lang w:eastAsia="cs-CZ"/>
        </w:rPr>
        <w:t>funkce oprávněné osoby/osob</w:t>
      </w:r>
      <w:r w:rsidRPr="00A650EB">
        <w:rPr>
          <w:rFonts w:ascii="Arial" w:eastAsia="Times New Roman" w:hAnsi="Arial" w:cs="Arial"/>
          <w:color w:val="000000"/>
          <w:lang w:eastAsia="cs-CZ"/>
        </w:rPr>
        <w:t>]</w:t>
      </w:r>
    </w:p>
    <w:p w14:paraId="0B783564" w14:textId="77777777" w:rsidR="00A650EB" w:rsidRPr="00A650EB" w:rsidRDefault="00A650EB" w:rsidP="00A650EB">
      <w:pPr>
        <w:spacing w:after="0" w:line="240" w:lineRule="auto"/>
        <w:jc w:val="both"/>
        <w:rPr>
          <w:rFonts w:ascii="Arial" w:eastAsia="Times New Roman" w:hAnsi="Arial" w:cs="Arial"/>
          <w:lang w:eastAsia="cs-CZ"/>
        </w:rPr>
      </w:pPr>
    </w:p>
    <w:p w14:paraId="1C756FBD" w14:textId="2E7ABBFF" w:rsidR="000052C6" w:rsidRDefault="00DA6DC8" w:rsidP="000052C6">
      <w:pPr>
        <w:pStyle w:val="Zkladntext2"/>
        <w:tabs>
          <w:tab w:val="left" w:pos="4678"/>
        </w:tabs>
        <w:spacing w:after="0" w:line="240" w:lineRule="auto"/>
        <w:jc w:val="center"/>
        <w:rPr>
          <w:rFonts w:ascii="Arial" w:hAnsi="Arial" w:cs="Arial"/>
          <w:b/>
        </w:rPr>
      </w:pPr>
      <w:r w:rsidRPr="00DE4923">
        <w:rPr>
          <w:rFonts w:ascii="Arial" w:hAnsi="Arial" w:cs="Arial"/>
          <w:b/>
          <w:bCs/>
          <w:color w:val="000000"/>
        </w:rPr>
        <w:br w:type="page"/>
      </w:r>
      <w:r w:rsidR="000052C6">
        <w:rPr>
          <w:rFonts w:ascii="Arial" w:hAnsi="Arial" w:cs="Arial"/>
          <w:b/>
        </w:rPr>
        <w:lastRenderedPageBreak/>
        <w:t>Příloha č. 1</w:t>
      </w:r>
    </w:p>
    <w:p w14:paraId="44B50A2E" w14:textId="650849DD" w:rsidR="000052C6" w:rsidRDefault="000052C6" w:rsidP="000052C6">
      <w:pPr>
        <w:pStyle w:val="Zkladntext2"/>
        <w:tabs>
          <w:tab w:val="left" w:pos="4678"/>
        </w:tabs>
        <w:spacing w:after="0" w:line="240" w:lineRule="auto"/>
        <w:rPr>
          <w:rFonts w:ascii="Arial" w:hAnsi="Arial" w:cs="Arial"/>
          <w:b/>
        </w:rPr>
      </w:pPr>
      <w:r w:rsidRPr="000052C6">
        <w:rPr>
          <w:rFonts w:ascii="Arial" w:hAnsi="Arial" w:cs="Arial"/>
          <w:b/>
        </w:rPr>
        <w:t>Specifikace servisních služeb</w:t>
      </w:r>
    </w:p>
    <w:p w14:paraId="0A06A24B" w14:textId="77E7FFFA" w:rsidR="003C4F9F" w:rsidRDefault="003C4F9F" w:rsidP="000052C6">
      <w:pPr>
        <w:pStyle w:val="Zkladntext2"/>
        <w:tabs>
          <w:tab w:val="left" w:pos="4678"/>
        </w:tabs>
        <w:spacing w:after="0" w:line="240" w:lineRule="auto"/>
        <w:rPr>
          <w:rFonts w:ascii="Arial" w:hAnsi="Arial" w:cs="Arial"/>
          <w:b/>
        </w:rPr>
      </w:pPr>
    </w:p>
    <w:p w14:paraId="22155863" w14:textId="77777777" w:rsidR="004F13B6" w:rsidRDefault="004F13B6" w:rsidP="004F13B6">
      <w:pPr>
        <w:spacing w:after="0" w:line="240" w:lineRule="auto"/>
        <w:jc w:val="both"/>
        <w:rPr>
          <w:rFonts w:ascii="Arial" w:hAnsi="Arial" w:cs="Arial"/>
          <w:lang w:eastAsia="cs-CZ"/>
        </w:rPr>
      </w:pPr>
      <w:r w:rsidRPr="004B4EF3">
        <w:rPr>
          <w:rFonts w:ascii="Arial" w:hAnsi="Arial" w:cs="Arial"/>
          <w:lang w:eastAsia="cs-CZ"/>
        </w:rPr>
        <w:t xml:space="preserve">Služby </w:t>
      </w:r>
      <w:r>
        <w:rPr>
          <w:rFonts w:ascii="Arial" w:hAnsi="Arial" w:cs="Arial"/>
          <w:lang w:eastAsia="cs-CZ"/>
        </w:rPr>
        <w:t xml:space="preserve">v rámci měsíčního paušálu </w:t>
      </w:r>
      <w:r w:rsidRPr="004B4EF3">
        <w:rPr>
          <w:rFonts w:ascii="Arial" w:hAnsi="Arial" w:cs="Arial"/>
          <w:lang w:eastAsia="cs-CZ"/>
        </w:rPr>
        <w:t>jsou poskytovány v následující úrovn</w:t>
      </w:r>
      <w:r>
        <w:rPr>
          <w:rFonts w:ascii="Arial" w:hAnsi="Arial" w:cs="Arial"/>
          <w:lang w:eastAsia="cs-CZ"/>
        </w:rPr>
        <w:t>i</w:t>
      </w:r>
      <w:r w:rsidRPr="004B4EF3">
        <w:rPr>
          <w:rFonts w:ascii="Arial" w:hAnsi="Arial" w:cs="Arial"/>
          <w:lang w:eastAsia="cs-CZ"/>
        </w:rPr>
        <w:t>:</w:t>
      </w:r>
    </w:p>
    <w:p w14:paraId="27EC894F" w14:textId="77777777" w:rsidR="004F13B6" w:rsidRPr="004B4EF3" w:rsidRDefault="004F13B6" w:rsidP="004F13B6">
      <w:pPr>
        <w:spacing w:after="0" w:line="240" w:lineRule="auto"/>
        <w:jc w:val="both"/>
        <w:rPr>
          <w:rFonts w:ascii="Arial" w:hAnsi="Arial" w:cs="Arial"/>
          <w:lang w:eastAsia="cs-CZ"/>
        </w:rPr>
      </w:pPr>
    </w:p>
    <w:p w14:paraId="385C7025" w14:textId="4ED01377" w:rsidR="004F13B6" w:rsidRPr="00735176" w:rsidRDefault="004F13B6" w:rsidP="004F13B6">
      <w:pPr>
        <w:numPr>
          <w:ilvl w:val="0"/>
          <w:numId w:val="33"/>
        </w:numPr>
        <w:spacing w:after="0" w:line="240" w:lineRule="auto"/>
        <w:ind w:left="426" w:hanging="426"/>
        <w:jc w:val="both"/>
        <w:rPr>
          <w:rFonts w:ascii="Arial" w:hAnsi="Arial" w:cs="Arial"/>
          <w:lang w:eastAsia="cs-CZ"/>
        </w:rPr>
      </w:pPr>
      <w:r>
        <w:rPr>
          <w:rFonts w:ascii="Arial" w:hAnsi="Arial" w:cs="Arial"/>
          <w:lang w:eastAsia="cs-CZ"/>
        </w:rPr>
        <w:t xml:space="preserve">Pravidelná aktualizace a upgrade dodané provozní dokumentace a provozního deníku </w:t>
      </w:r>
    </w:p>
    <w:p w14:paraId="4D470A1E" w14:textId="77777777" w:rsidR="004F13B6" w:rsidRPr="00735176" w:rsidRDefault="004F13B6" w:rsidP="004F13B6">
      <w:pPr>
        <w:numPr>
          <w:ilvl w:val="0"/>
          <w:numId w:val="33"/>
        </w:numPr>
        <w:spacing w:after="0" w:line="240" w:lineRule="auto"/>
        <w:ind w:left="426" w:hanging="426"/>
        <w:jc w:val="both"/>
        <w:rPr>
          <w:rFonts w:ascii="Arial" w:hAnsi="Arial" w:cs="Arial"/>
          <w:lang w:eastAsia="cs-CZ"/>
        </w:rPr>
      </w:pPr>
      <w:r>
        <w:rPr>
          <w:rFonts w:ascii="Arial" w:hAnsi="Arial" w:cs="Arial"/>
          <w:color w:val="000000"/>
          <w:lang w:eastAsia="cs-CZ"/>
        </w:rPr>
        <w:t>Pravidelná a</w:t>
      </w:r>
      <w:r w:rsidRPr="004B4EF3">
        <w:rPr>
          <w:rFonts w:ascii="Arial" w:hAnsi="Arial" w:cs="Arial"/>
          <w:color w:val="000000"/>
          <w:lang w:eastAsia="cs-CZ"/>
        </w:rPr>
        <w:t>ktualizace</w:t>
      </w:r>
      <w:r>
        <w:rPr>
          <w:rFonts w:ascii="Arial" w:hAnsi="Arial" w:cs="Arial"/>
          <w:color w:val="000000"/>
          <w:lang w:eastAsia="cs-CZ"/>
        </w:rPr>
        <w:t xml:space="preserve">, instalace oprav bezpečnostních zranitelností a kontrola aplikačního vybavení a </w:t>
      </w:r>
      <w:r w:rsidRPr="004B4EF3">
        <w:rPr>
          <w:rFonts w:ascii="Arial" w:hAnsi="Arial" w:cs="Arial"/>
          <w:color w:val="000000"/>
          <w:lang w:eastAsia="cs-CZ"/>
        </w:rPr>
        <w:t>prostředí</w:t>
      </w:r>
      <w:r>
        <w:rPr>
          <w:rFonts w:ascii="Arial" w:hAnsi="Arial" w:cs="Arial"/>
          <w:color w:val="000000"/>
          <w:lang w:eastAsia="cs-CZ"/>
        </w:rPr>
        <w:t xml:space="preserve"> všech </w:t>
      </w:r>
      <w:r w:rsidRPr="004B4EF3">
        <w:rPr>
          <w:rFonts w:ascii="Arial" w:hAnsi="Arial" w:cs="Arial"/>
          <w:color w:val="000000"/>
          <w:lang w:eastAsia="cs-CZ"/>
        </w:rPr>
        <w:t>aplikační</w:t>
      </w:r>
      <w:r>
        <w:rPr>
          <w:rFonts w:ascii="Arial" w:hAnsi="Arial" w:cs="Arial"/>
          <w:color w:val="000000"/>
          <w:lang w:eastAsia="cs-CZ"/>
        </w:rPr>
        <w:t>ch</w:t>
      </w:r>
      <w:r w:rsidRPr="004B4EF3">
        <w:rPr>
          <w:rFonts w:ascii="Arial" w:hAnsi="Arial" w:cs="Arial"/>
          <w:color w:val="000000"/>
          <w:lang w:eastAsia="cs-CZ"/>
        </w:rPr>
        <w:t xml:space="preserve"> server</w:t>
      </w:r>
      <w:r>
        <w:rPr>
          <w:rFonts w:ascii="Arial" w:hAnsi="Arial" w:cs="Arial"/>
          <w:color w:val="000000"/>
          <w:lang w:eastAsia="cs-CZ"/>
        </w:rPr>
        <w:t>ů včetně logů formou vzdáleného přístupu, četnost minimálně 1x/měsíc.</w:t>
      </w:r>
      <w:r w:rsidRPr="00A33161">
        <w:rPr>
          <w:rFonts w:ascii="Arial" w:hAnsi="Arial" w:cs="Arial"/>
          <w:color w:val="000000"/>
          <w:lang w:eastAsia="cs-CZ"/>
        </w:rPr>
        <w:t xml:space="preserve"> </w:t>
      </w:r>
    </w:p>
    <w:p w14:paraId="395BF019" w14:textId="357917EB" w:rsidR="004F13B6" w:rsidRPr="004F13B6" w:rsidRDefault="004F13B6" w:rsidP="004F13B6">
      <w:pPr>
        <w:numPr>
          <w:ilvl w:val="0"/>
          <w:numId w:val="33"/>
        </w:numPr>
        <w:spacing w:after="0" w:line="240" w:lineRule="auto"/>
        <w:ind w:left="426" w:hanging="426"/>
        <w:jc w:val="both"/>
        <w:rPr>
          <w:rFonts w:ascii="Arial" w:hAnsi="Arial" w:cs="Arial"/>
          <w:lang w:eastAsia="cs-CZ"/>
        </w:rPr>
      </w:pPr>
      <w:r>
        <w:rPr>
          <w:rFonts w:ascii="Arial" w:hAnsi="Arial" w:cs="Arial"/>
          <w:color w:val="000000"/>
          <w:lang w:eastAsia="cs-CZ"/>
        </w:rPr>
        <w:t xml:space="preserve">Řešení kategorií problémů dle níže uvedené tabulky </w:t>
      </w:r>
    </w:p>
    <w:p w14:paraId="01976A0B" w14:textId="3ED9C764" w:rsidR="004F13B6" w:rsidRPr="004F13B6" w:rsidRDefault="004F13B6" w:rsidP="004F13B6">
      <w:pPr>
        <w:numPr>
          <w:ilvl w:val="0"/>
          <w:numId w:val="33"/>
        </w:numPr>
        <w:spacing w:after="0" w:line="240" w:lineRule="auto"/>
        <w:ind w:left="426" w:hanging="426"/>
        <w:jc w:val="both"/>
        <w:rPr>
          <w:rFonts w:ascii="Arial" w:hAnsi="Arial" w:cs="Arial"/>
          <w:lang w:eastAsia="cs-CZ"/>
        </w:rPr>
      </w:pPr>
      <w:r>
        <w:rPr>
          <w:rFonts w:ascii="Arial" w:hAnsi="Arial" w:cs="Arial"/>
          <w:color w:val="000000"/>
          <w:lang w:eastAsia="cs-CZ"/>
        </w:rPr>
        <w:t xml:space="preserve">Provoz hotline </w:t>
      </w:r>
    </w:p>
    <w:p w14:paraId="1716C8B3" w14:textId="77777777" w:rsidR="004F13B6" w:rsidRDefault="004F13B6" w:rsidP="004F13B6">
      <w:pPr>
        <w:spacing w:after="0" w:line="240" w:lineRule="auto"/>
        <w:jc w:val="center"/>
        <w:rPr>
          <w:rFonts w:ascii="Arial" w:hAnsi="Arial" w:cs="Arial"/>
          <w:b/>
          <w:bCs/>
          <w:lang w:eastAsia="cs-CZ"/>
        </w:rPr>
      </w:pPr>
    </w:p>
    <w:p w14:paraId="601E37CB" w14:textId="77777777" w:rsidR="004F13B6" w:rsidRPr="004B4EF3" w:rsidRDefault="004F13B6" w:rsidP="004F13B6">
      <w:pPr>
        <w:spacing w:after="0" w:line="240" w:lineRule="auto"/>
        <w:jc w:val="center"/>
        <w:rPr>
          <w:rFonts w:ascii="Arial" w:hAnsi="Arial" w:cs="Arial"/>
          <w:b/>
          <w:bCs/>
          <w:lang w:eastAsia="cs-CZ"/>
        </w:rPr>
      </w:pPr>
      <w:r w:rsidRPr="004B4EF3">
        <w:rPr>
          <w:rFonts w:ascii="Arial" w:hAnsi="Arial" w:cs="Arial"/>
          <w:b/>
          <w:bCs/>
          <w:lang w:eastAsia="cs-CZ"/>
        </w:rPr>
        <w:t>Reakční doba při řešení incidentů/závad</w:t>
      </w:r>
    </w:p>
    <w:p w14:paraId="024F4C81" w14:textId="77777777" w:rsidR="004F13B6" w:rsidRPr="004B4EF3" w:rsidRDefault="004F13B6" w:rsidP="004F13B6">
      <w:pPr>
        <w:spacing w:after="0" w:line="240" w:lineRule="auto"/>
        <w:jc w:val="center"/>
        <w:rPr>
          <w:rFonts w:ascii="Arial" w:hAnsi="Arial" w:cs="Arial"/>
          <w:b/>
          <w:bCs/>
          <w:lang w:eastAsia="cs-CZ"/>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70"/>
        <w:gridCol w:w="2268"/>
        <w:gridCol w:w="1559"/>
        <w:gridCol w:w="3793"/>
      </w:tblGrid>
      <w:tr w:rsidR="004F13B6" w:rsidRPr="00B65EC8" w14:paraId="6611726D" w14:textId="77777777" w:rsidTr="00735176">
        <w:tc>
          <w:tcPr>
            <w:tcW w:w="1170" w:type="dxa"/>
          </w:tcPr>
          <w:p w14:paraId="3736979A" w14:textId="77777777" w:rsidR="004F13B6" w:rsidRPr="004B4EF3" w:rsidRDefault="004F13B6" w:rsidP="00735176">
            <w:pPr>
              <w:spacing w:after="0" w:line="240" w:lineRule="auto"/>
              <w:jc w:val="center"/>
              <w:rPr>
                <w:rFonts w:ascii="Arial" w:hAnsi="Arial" w:cs="Arial"/>
                <w:lang w:eastAsia="cs-CZ"/>
              </w:rPr>
            </w:pPr>
            <w:r w:rsidRPr="004B4EF3">
              <w:rPr>
                <w:rFonts w:ascii="Arial" w:hAnsi="Arial" w:cs="Arial"/>
                <w:lang w:eastAsia="cs-CZ"/>
              </w:rPr>
              <w:t>Kategorie problému</w:t>
            </w:r>
          </w:p>
        </w:tc>
        <w:tc>
          <w:tcPr>
            <w:tcW w:w="2268" w:type="dxa"/>
          </w:tcPr>
          <w:p w14:paraId="4462C544" w14:textId="77777777" w:rsidR="004F13B6" w:rsidRPr="004B4EF3" w:rsidRDefault="004F13B6" w:rsidP="00735176">
            <w:pPr>
              <w:spacing w:after="0" w:line="240" w:lineRule="auto"/>
              <w:jc w:val="center"/>
              <w:rPr>
                <w:rFonts w:ascii="Arial" w:hAnsi="Arial" w:cs="Arial"/>
                <w:lang w:eastAsia="cs-CZ"/>
              </w:rPr>
            </w:pPr>
            <w:r>
              <w:rPr>
                <w:rFonts w:ascii="Arial" w:hAnsi="Arial" w:cs="Arial"/>
                <w:lang w:eastAsia="cs-CZ"/>
              </w:rPr>
              <w:t>Doba reakce</w:t>
            </w:r>
            <w:r w:rsidRPr="004B4EF3">
              <w:rPr>
                <w:rFonts w:ascii="Arial" w:hAnsi="Arial" w:cs="Arial"/>
                <w:lang w:eastAsia="cs-CZ"/>
              </w:rPr>
              <w:t xml:space="preserve"> (h)</w:t>
            </w:r>
          </w:p>
        </w:tc>
        <w:tc>
          <w:tcPr>
            <w:tcW w:w="1559" w:type="dxa"/>
          </w:tcPr>
          <w:p w14:paraId="1C3695C6" w14:textId="77777777" w:rsidR="004F13B6" w:rsidRPr="004B4EF3" w:rsidRDefault="004F13B6" w:rsidP="00735176">
            <w:pPr>
              <w:spacing w:after="0" w:line="240" w:lineRule="auto"/>
              <w:jc w:val="center"/>
              <w:rPr>
                <w:rFonts w:ascii="Arial" w:hAnsi="Arial" w:cs="Arial"/>
                <w:lang w:eastAsia="cs-CZ"/>
              </w:rPr>
            </w:pPr>
            <w:r>
              <w:rPr>
                <w:rFonts w:ascii="Arial" w:hAnsi="Arial" w:cs="Arial"/>
                <w:lang w:eastAsia="cs-CZ"/>
              </w:rPr>
              <w:t>Doba vyřešení</w:t>
            </w:r>
            <w:r w:rsidRPr="004B4EF3">
              <w:rPr>
                <w:rFonts w:ascii="Arial" w:hAnsi="Arial" w:cs="Arial"/>
                <w:lang w:eastAsia="cs-CZ"/>
              </w:rPr>
              <w:t xml:space="preserve"> (h)</w:t>
            </w:r>
          </w:p>
        </w:tc>
        <w:tc>
          <w:tcPr>
            <w:tcW w:w="3793" w:type="dxa"/>
          </w:tcPr>
          <w:p w14:paraId="751C9F20" w14:textId="77777777" w:rsidR="004F13B6" w:rsidRPr="004B4EF3" w:rsidRDefault="004F13B6" w:rsidP="00735176">
            <w:pPr>
              <w:spacing w:after="0" w:line="240" w:lineRule="auto"/>
              <w:rPr>
                <w:rFonts w:ascii="Arial" w:hAnsi="Arial" w:cs="Arial"/>
                <w:lang w:eastAsia="cs-CZ"/>
              </w:rPr>
            </w:pPr>
            <w:r w:rsidRPr="004B4EF3">
              <w:rPr>
                <w:rFonts w:ascii="Arial" w:hAnsi="Arial" w:cs="Arial"/>
                <w:lang w:eastAsia="cs-CZ"/>
              </w:rPr>
              <w:t>Práce jsou zahajovány a prováděny v</w:t>
            </w:r>
            <w:r>
              <w:rPr>
                <w:rFonts w:ascii="Arial" w:hAnsi="Arial" w:cs="Arial"/>
                <w:lang w:eastAsia="cs-CZ"/>
              </w:rPr>
              <w:t> </w:t>
            </w:r>
            <w:r w:rsidRPr="004B4EF3">
              <w:rPr>
                <w:rFonts w:ascii="Arial" w:hAnsi="Arial" w:cs="Arial"/>
                <w:lang w:eastAsia="cs-CZ"/>
              </w:rPr>
              <w:t>době</w:t>
            </w:r>
          </w:p>
        </w:tc>
      </w:tr>
      <w:tr w:rsidR="004F13B6" w:rsidRPr="00B65EC8" w14:paraId="7933D1BA" w14:textId="77777777" w:rsidTr="00735176">
        <w:trPr>
          <w:trHeight w:val="388"/>
        </w:trPr>
        <w:tc>
          <w:tcPr>
            <w:tcW w:w="1170" w:type="dxa"/>
            <w:vAlign w:val="center"/>
          </w:tcPr>
          <w:p w14:paraId="465FBDB4" w14:textId="77777777" w:rsidR="004F13B6" w:rsidRPr="004B4EF3" w:rsidRDefault="004F13B6" w:rsidP="00735176">
            <w:pPr>
              <w:spacing w:after="0" w:line="240" w:lineRule="auto"/>
              <w:jc w:val="center"/>
              <w:rPr>
                <w:rFonts w:ascii="Arial" w:hAnsi="Arial" w:cs="Arial"/>
                <w:lang w:eastAsia="cs-CZ"/>
              </w:rPr>
            </w:pPr>
            <w:r w:rsidRPr="004B4EF3">
              <w:rPr>
                <w:rFonts w:ascii="Arial" w:hAnsi="Arial" w:cs="Arial"/>
                <w:lang w:eastAsia="cs-CZ"/>
              </w:rPr>
              <w:t>A</w:t>
            </w:r>
          </w:p>
        </w:tc>
        <w:tc>
          <w:tcPr>
            <w:tcW w:w="2268" w:type="dxa"/>
            <w:vAlign w:val="center"/>
          </w:tcPr>
          <w:p w14:paraId="61FD70C4" w14:textId="77777777" w:rsidR="004F13B6" w:rsidRPr="004B4EF3" w:rsidRDefault="004F13B6" w:rsidP="00735176">
            <w:pPr>
              <w:spacing w:after="0" w:line="240" w:lineRule="auto"/>
              <w:jc w:val="center"/>
              <w:rPr>
                <w:rFonts w:ascii="Arial" w:hAnsi="Arial" w:cs="Arial"/>
                <w:lang w:eastAsia="cs-CZ"/>
              </w:rPr>
            </w:pPr>
            <w:r w:rsidRPr="004B4EF3">
              <w:rPr>
                <w:rFonts w:ascii="Arial" w:hAnsi="Arial" w:cs="Arial"/>
                <w:lang w:eastAsia="cs-CZ"/>
              </w:rPr>
              <w:t>4</w:t>
            </w:r>
          </w:p>
        </w:tc>
        <w:tc>
          <w:tcPr>
            <w:tcW w:w="1559" w:type="dxa"/>
            <w:vAlign w:val="center"/>
          </w:tcPr>
          <w:p w14:paraId="52DBE8E4" w14:textId="77777777" w:rsidR="004F13B6" w:rsidRPr="004B4EF3" w:rsidRDefault="004F13B6" w:rsidP="00735176">
            <w:pPr>
              <w:spacing w:after="0" w:line="240" w:lineRule="auto"/>
              <w:jc w:val="center"/>
              <w:rPr>
                <w:rFonts w:ascii="Arial" w:hAnsi="Arial" w:cs="Arial"/>
                <w:lang w:eastAsia="cs-CZ"/>
              </w:rPr>
            </w:pPr>
            <w:r w:rsidRPr="004B4EF3">
              <w:rPr>
                <w:rFonts w:ascii="Arial" w:hAnsi="Arial" w:cs="Arial"/>
                <w:lang w:eastAsia="cs-CZ"/>
              </w:rPr>
              <w:t>8</w:t>
            </w:r>
          </w:p>
        </w:tc>
        <w:tc>
          <w:tcPr>
            <w:tcW w:w="3793" w:type="dxa"/>
            <w:vAlign w:val="center"/>
          </w:tcPr>
          <w:p w14:paraId="59825CED" w14:textId="77777777" w:rsidR="004F13B6" w:rsidRPr="004B4EF3" w:rsidRDefault="004F13B6" w:rsidP="00735176">
            <w:pPr>
              <w:spacing w:after="0" w:line="240" w:lineRule="auto"/>
              <w:rPr>
                <w:rFonts w:ascii="Arial" w:hAnsi="Arial" w:cs="Arial"/>
                <w:lang w:eastAsia="cs-CZ"/>
              </w:rPr>
            </w:pPr>
            <w:r w:rsidRPr="004B4EF3">
              <w:rPr>
                <w:rFonts w:ascii="Arial" w:hAnsi="Arial" w:cs="Arial"/>
                <w:lang w:eastAsia="cs-CZ"/>
              </w:rPr>
              <w:t>8x5 (9.00-17.00 v pracovních dnech)</w:t>
            </w:r>
          </w:p>
        </w:tc>
      </w:tr>
      <w:tr w:rsidR="004F13B6" w:rsidRPr="00B65EC8" w14:paraId="3BDDF6DE" w14:textId="77777777" w:rsidTr="00735176">
        <w:trPr>
          <w:trHeight w:val="509"/>
        </w:trPr>
        <w:tc>
          <w:tcPr>
            <w:tcW w:w="1170" w:type="dxa"/>
            <w:vAlign w:val="center"/>
          </w:tcPr>
          <w:p w14:paraId="5401C069" w14:textId="77777777" w:rsidR="004F13B6" w:rsidRPr="004B4EF3" w:rsidRDefault="004F13B6" w:rsidP="00735176">
            <w:pPr>
              <w:spacing w:after="0" w:line="240" w:lineRule="auto"/>
              <w:jc w:val="center"/>
              <w:rPr>
                <w:rFonts w:ascii="Arial" w:hAnsi="Arial" w:cs="Arial"/>
                <w:lang w:eastAsia="cs-CZ"/>
              </w:rPr>
            </w:pPr>
            <w:r w:rsidRPr="004B4EF3">
              <w:rPr>
                <w:rFonts w:ascii="Arial" w:hAnsi="Arial" w:cs="Arial"/>
                <w:lang w:eastAsia="cs-CZ"/>
              </w:rPr>
              <w:t>B</w:t>
            </w:r>
          </w:p>
        </w:tc>
        <w:tc>
          <w:tcPr>
            <w:tcW w:w="2268" w:type="dxa"/>
            <w:vAlign w:val="center"/>
          </w:tcPr>
          <w:p w14:paraId="623F4F17" w14:textId="77777777" w:rsidR="004F13B6" w:rsidRPr="004B4EF3" w:rsidRDefault="004F13B6" w:rsidP="00735176">
            <w:pPr>
              <w:spacing w:after="0" w:line="240" w:lineRule="auto"/>
              <w:jc w:val="center"/>
              <w:rPr>
                <w:rFonts w:ascii="Arial" w:hAnsi="Arial" w:cs="Arial"/>
                <w:lang w:eastAsia="cs-CZ"/>
              </w:rPr>
            </w:pPr>
            <w:r w:rsidRPr="004B4EF3">
              <w:rPr>
                <w:rFonts w:ascii="Arial" w:hAnsi="Arial" w:cs="Arial"/>
                <w:lang w:eastAsia="cs-CZ"/>
              </w:rPr>
              <w:t>8</w:t>
            </w:r>
          </w:p>
        </w:tc>
        <w:tc>
          <w:tcPr>
            <w:tcW w:w="1559" w:type="dxa"/>
            <w:vAlign w:val="center"/>
          </w:tcPr>
          <w:p w14:paraId="31CA021E" w14:textId="77777777" w:rsidR="004F13B6" w:rsidRPr="004B4EF3" w:rsidRDefault="004F13B6" w:rsidP="00735176">
            <w:pPr>
              <w:spacing w:after="0" w:line="240" w:lineRule="auto"/>
              <w:jc w:val="center"/>
              <w:rPr>
                <w:rFonts w:ascii="Arial" w:hAnsi="Arial" w:cs="Arial"/>
                <w:lang w:eastAsia="cs-CZ"/>
              </w:rPr>
            </w:pPr>
            <w:r w:rsidRPr="004B4EF3">
              <w:rPr>
                <w:rFonts w:ascii="Arial" w:hAnsi="Arial" w:cs="Arial"/>
                <w:lang w:eastAsia="cs-CZ"/>
              </w:rPr>
              <w:t>16</w:t>
            </w:r>
          </w:p>
        </w:tc>
        <w:tc>
          <w:tcPr>
            <w:tcW w:w="3793" w:type="dxa"/>
            <w:vAlign w:val="center"/>
          </w:tcPr>
          <w:p w14:paraId="2DC00DCB" w14:textId="77777777" w:rsidR="004F13B6" w:rsidRPr="004B4EF3" w:rsidRDefault="004F13B6" w:rsidP="00735176">
            <w:pPr>
              <w:spacing w:after="0" w:line="240" w:lineRule="auto"/>
              <w:rPr>
                <w:rFonts w:ascii="Arial" w:hAnsi="Arial" w:cs="Arial"/>
                <w:lang w:eastAsia="cs-CZ"/>
              </w:rPr>
            </w:pPr>
            <w:r w:rsidRPr="004B4EF3">
              <w:rPr>
                <w:rFonts w:ascii="Arial" w:hAnsi="Arial" w:cs="Arial"/>
                <w:lang w:eastAsia="cs-CZ"/>
              </w:rPr>
              <w:t>8x5 (9.00-17.00 v pracovních dnech)</w:t>
            </w:r>
          </w:p>
        </w:tc>
      </w:tr>
      <w:tr w:rsidR="004F13B6" w:rsidRPr="00B65EC8" w14:paraId="4FA5E282" w14:textId="77777777" w:rsidTr="00735176">
        <w:trPr>
          <w:trHeight w:val="509"/>
        </w:trPr>
        <w:tc>
          <w:tcPr>
            <w:tcW w:w="1170" w:type="dxa"/>
            <w:vAlign w:val="center"/>
          </w:tcPr>
          <w:p w14:paraId="4D547F7C" w14:textId="77777777" w:rsidR="004F13B6" w:rsidRPr="004B4EF3" w:rsidRDefault="004F13B6" w:rsidP="00735176">
            <w:pPr>
              <w:spacing w:after="0" w:line="240" w:lineRule="auto"/>
              <w:jc w:val="center"/>
              <w:rPr>
                <w:rFonts w:ascii="Arial" w:hAnsi="Arial" w:cs="Arial"/>
                <w:lang w:eastAsia="cs-CZ"/>
              </w:rPr>
            </w:pPr>
            <w:r w:rsidRPr="004B4EF3">
              <w:rPr>
                <w:rFonts w:ascii="Arial" w:hAnsi="Arial" w:cs="Arial"/>
                <w:lang w:eastAsia="cs-CZ"/>
              </w:rPr>
              <w:t>C</w:t>
            </w:r>
          </w:p>
        </w:tc>
        <w:tc>
          <w:tcPr>
            <w:tcW w:w="2268" w:type="dxa"/>
            <w:vAlign w:val="center"/>
          </w:tcPr>
          <w:p w14:paraId="3DAB93E9" w14:textId="77777777" w:rsidR="004F13B6" w:rsidRPr="004B4EF3" w:rsidRDefault="004F13B6" w:rsidP="00735176">
            <w:pPr>
              <w:spacing w:after="0" w:line="240" w:lineRule="auto"/>
              <w:jc w:val="center"/>
              <w:rPr>
                <w:rFonts w:ascii="Arial" w:hAnsi="Arial" w:cs="Arial"/>
                <w:lang w:eastAsia="cs-CZ"/>
              </w:rPr>
            </w:pPr>
            <w:r w:rsidRPr="004B4EF3">
              <w:rPr>
                <w:rFonts w:ascii="Arial" w:hAnsi="Arial" w:cs="Arial"/>
                <w:lang w:eastAsia="cs-CZ"/>
              </w:rPr>
              <w:t>16</w:t>
            </w:r>
          </w:p>
        </w:tc>
        <w:tc>
          <w:tcPr>
            <w:tcW w:w="1559" w:type="dxa"/>
            <w:vAlign w:val="center"/>
          </w:tcPr>
          <w:p w14:paraId="7A561FA4" w14:textId="77777777" w:rsidR="004F13B6" w:rsidRPr="004B4EF3" w:rsidRDefault="004F13B6" w:rsidP="00735176">
            <w:pPr>
              <w:spacing w:after="0" w:line="240" w:lineRule="auto"/>
              <w:jc w:val="center"/>
              <w:rPr>
                <w:rFonts w:ascii="Arial" w:hAnsi="Arial" w:cs="Arial"/>
                <w:lang w:eastAsia="cs-CZ"/>
              </w:rPr>
            </w:pPr>
            <w:r w:rsidRPr="004B4EF3">
              <w:rPr>
                <w:rFonts w:ascii="Arial" w:hAnsi="Arial" w:cs="Arial"/>
                <w:lang w:eastAsia="cs-CZ"/>
              </w:rPr>
              <w:t>24</w:t>
            </w:r>
          </w:p>
        </w:tc>
        <w:tc>
          <w:tcPr>
            <w:tcW w:w="3793" w:type="dxa"/>
            <w:vAlign w:val="center"/>
          </w:tcPr>
          <w:p w14:paraId="5508DA27" w14:textId="77777777" w:rsidR="004F13B6" w:rsidRPr="004B4EF3" w:rsidRDefault="004F13B6" w:rsidP="00735176">
            <w:pPr>
              <w:spacing w:after="0" w:line="240" w:lineRule="auto"/>
              <w:rPr>
                <w:rFonts w:ascii="Arial" w:hAnsi="Arial" w:cs="Arial"/>
                <w:lang w:eastAsia="cs-CZ"/>
              </w:rPr>
            </w:pPr>
            <w:r w:rsidRPr="004B4EF3">
              <w:rPr>
                <w:rFonts w:ascii="Arial" w:hAnsi="Arial" w:cs="Arial"/>
                <w:lang w:eastAsia="cs-CZ"/>
              </w:rPr>
              <w:t>8x5 (9.00 – 17.00 v pracovních dnech)</w:t>
            </w:r>
          </w:p>
        </w:tc>
      </w:tr>
    </w:tbl>
    <w:p w14:paraId="29EF74FD" w14:textId="77777777" w:rsidR="004F13B6" w:rsidRPr="00B65EC8" w:rsidRDefault="004F13B6" w:rsidP="004F13B6">
      <w:pPr>
        <w:spacing w:after="0" w:line="240" w:lineRule="auto"/>
        <w:rPr>
          <w:rFonts w:ascii="Arial" w:hAnsi="Arial" w:cs="Arial"/>
          <w:lang w:eastAsia="cs-CZ"/>
        </w:rPr>
      </w:pPr>
    </w:p>
    <w:p w14:paraId="6267C6A1" w14:textId="77777777" w:rsidR="004F13B6" w:rsidRPr="004B4EF3" w:rsidRDefault="004F13B6" w:rsidP="004F13B6">
      <w:pPr>
        <w:spacing w:after="0" w:line="240" w:lineRule="auto"/>
        <w:rPr>
          <w:rFonts w:ascii="Arial" w:hAnsi="Arial" w:cs="Arial"/>
          <w:lang w:eastAsia="cs-CZ"/>
        </w:rPr>
      </w:pPr>
      <w:r w:rsidRPr="004B4EF3">
        <w:rPr>
          <w:rFonts w:ascii="Arial" w:hAnsi="Arial" w:cs="Arial"/>
          <w:b/>
          <w:bCs/>
          <w:lang w:eastAsia="cs-CZ"/>
        </w:rPr>
        <w:t xml:space="preserve">Doba </w:t>
      </w:r>
      <w:r>
        <w:rPr>
          <w:rFonts w:ascii="Arial" w:hAnsi="Arial" w:cs="Arial"/>
          <w:b/>
          <w:bCs/>
          <w:lang w:eastAsia="cs-CZ"/>
        </w:rPr>
        <w:t>reakce</w:t>
      </w:r>
      <w:r w:rsidRPr="004B4EF3">
        <w:rPr>
          <w:rFonts w:ascii="Arial" w:hAnsi="Arial" w:cs="Arial"/>
          <w:lang w:eastAsia="cs-CZ"/>
        </w:rPr>
        <w:t xml:space="preserve"> – garantovaný čas, kdy se započne s pracemi na odstranění problému. Počítá se od prokazatelného nahlášení závady, viz čl. 3.3 servisní smlouvy</w:t>
      </w:r>
    </w:p>
    <w:p w14:paraId="423BFB96" w14:textId="77777777" w:rsidR="004F13B6" w:rsidRPr="004B4EF3" w:rsidRDefault="004F13B6" w:rsidP="004F13B6">
      <w:pPr>
        <w:spacing w:after="0" w:line="240" w:lineRule="auto"/>
        <w:rPr>
          <w:rFonts w:ascii="Arial" w:hAnsi="Arial" w:cs="Arial"/>
          <w:lang w:eastAsia="cs-CZ"/>
        </w:rPr>
      </w:pPr>
      <w:r>
        <w:rPr>
          <w:rFonts w:ascii="Arial" w:hAnsi="Arial" w:cs="Arial"/>
          <w:b/>
          <w:bCs/>
          <w:lang w:eastAsia="cs-CZ"/>
        </w:rPr>
        <w:t>Doba vyřešení</w:t>
      </w:r>
      <w:r w:rsidRPr="004B4EF3">
        <w:rPr>
          <w:rFonts w:ascii="Arial" w:hAnsi="Arial" w:cs="Arial"/>
          <w:lang w:eastAsia="cs-CZ"/>
        </w:rPr>
        <w:t xml:space="preserve"> – maximální doba, po kterou trvá oprava. Počítá se od zahájení opravy</w:t>
      </w:r>
    </w:p>
    <w:p w14:paraId="122F6EF4" w14:textId="77777777" w:rsidR="004F13B6" w:rsidRPr="004B4EF3" w:rsidRDefault="004F13B6" w:rsidP="004F13B6">
      <w:pPr>
        <w:spacing w:after="0" w:line="240" w:lineRule="auto"/>
        <w:rPr>
          <w:rFonts w:ascii="Arial" w:hAnsi="Arial" w:cs="Arial"/>
          <w:lang w:eastAsia="cs-CZ"/>
        </w:rPr>
      </w:pPr>
      <w:r w:rsidRPr="004B4EF3">
        <w:rPr>
          <w:rFonts w:ascii="Arial" w:hAnsi="Arial" w:cs="Arial"/>
          <w:b/>
          <w:bCs/>
          <w:lang w:eastAsia="cs-CZ"/>
        </w:rPr>
        <w:t>Práce jsou zahajovány v době</w:t>
      </w:r>
      <w:r w:rsidRPr="004B4EF3">
        <w:rPr>
          <w:rFonts w:ascii="Arial" w:hAnsi="Arial" w:cs="Arial"/>
          <w:lang w:eastAsia="cs-CZ"/>
        </w:rPr>
        <w:t xml:space="preserve"> – garantovaná provozní doba servisního oddělení, kdy je možné hlásit problémy a během které jsou opravy realizovány.</w:t>
      </w:r>
    </w:p>
    <w:p w14:paraId="40C048BA" w14:textId="77777777" w:rsidR="004F13B6" w:rsidRPr="004B4EF3" w:rsidRDefault="004F13B6" w:rsidP="004F13B6">
      <w:pPr>
        <w:spacing w:after="0" w:line="240" w:lineRule="auto"/>
        <w:rPr>
          <w:rFonts w:ascii="Arial" w:hAnsi="Arial" w:cs="Arial"/>
          <w:lang w:eastAsia="cs-CZ"/>
        </w:rPr>
      </w:pPr>
    </w:p>
    <w:p w14:paraId="2BB2E95A" w14:textId="77777777" w:rsidR="004F13B6" w:rsidRPr="004B4EF3" w:rsidRDefault="004F13B6" w:rsidP="004F13B6">
      <w:pPr>
        <w:spacing w:after="0" w:line="240" w:lineRule="auto"/>
        <w:jc w:val="both"/>
        <w:rPr>
          <w:rFonts w:ascii="Arial" w:hAnsi="Arial" w:cs="Arial"/>
          <w:b/>
          <w:bCs/>
          <w:lang w:eastAsia="cs-CZ"/>
        </w:rPr>
      </w:pPr>
      <w:r w:rsidRPr="004B4EF3">
        <w:rPr>
          <w:rFonts w:ascii="Arial" w:hAnsi="Arial" w:cs="Arial"/>
          <w:b/>
          <w:bCs/>
          <w:lang w:eastAsia="cs-CZ"/>
        </w:rPr>
        <w:t>Definice kategorie problémů</w:t>
      </w:r>
    </w:p>
    <w:p w14:paraId="09AEFD1D" w14:textId="77777777" w:rsidR="004F13B6" w:rsidRDefault="004F13B6" w:rsidP="004F13B6">
      <w:pPr>
        <w:spacing w:after="0" w:line="240" w:lineRule="auto"/>
        <w:jc w:val="both"/>
        <w:rPr>
          <w:rFonts w:ascii="Arial" w:hAnsi="Arial" w:cs="Arial"/>
          <w:lang w:eastAsia="cs-CZ"/>
        </w:rPr>
      </w:pPr>
      <w:r w:rsidRPr="004B4EF3">
        <w:rPr>
          <w:rFonts w:ascii="Arial" w:hAnsi="Arial" w:cs="Arial"/>
          <w:lang w:eastAsia="cs-CZ"/>
        </w:rPr>
        <w:t xml:space="preserve">A – </w:t>
      </w:r>
      <w:r>
        <w:rPr>
          <w:rFonts w:ascii="Arial" w:hAnsi="Arial" w:cs="Arial"/>
          <w:lang w:eastAsia="cs-CZ"/>
        </w:rPr>
        <w:t>Kritické</w:t>
      </w:r>
      <w:r w:rsidRPr="004B4EF3">
        <w:rPr>
          <w:rFonts w:ascii="Arial" w:hAnsi="Arial" w:cs="Arial"/>
          <w:lang w:eastAsia="cs-CZ"/>
        </w:rPr>
        <w:t xml:space="preserve"> problémy: </w:t>
      </w:r>
    </w:p>
    <w:p w14:paraId="1930E5BA" w14:textId="77777777" w:rsidR="004F13B6" w:rsidRPr="004B4EF3" w:rsidRDefault="004F13B6" w:rsidP="004F13B6">
      <w:pPr>
        <w:spacing w:after="0" w:line="240" w:lineRule="auto"/>
        <w:jc w:val="both"/>
        <w:rPr>
          <w:rFonts w:ascii="Arial" w:hAnsi="Arial" w:cs="Arial"/>
          <w:lang w:eastAsia="cs-CZ"/>
        </w:rPr>
      </w:pPr>
      <w:r>
        <w:rPr>
          <w:rFonts w:ascii="Arial" w:hAnsi="Arial" w:cs="Arial"/>
          <w:lang w:eastAsia="cs-CZ"/>
        </w:rPr>
        <w:t xml:space="preserve">Situace, kdy je aplikace nebo její část zcela nefunkční, neumožňuje práci uživatelů a administrátorů, neumožňuje přistupovat ke koncovým systémům. </w:t>
      </w:r>
    </w:p>
    <w:p w14:paraId="03E9E026" w14:textId="77777777" w:rsidR="004F13B6" w:rsidRDefault="004F13B6" w:rsidP="004F13B6">
      <w:pPr>
        <w:spacing w:after="0" w:line="240" w:lineRule="auto"/>
        <w:jc w:val="both"/>
        <w:rPr>
          <w:rFonts w:ascii="Arial" w:hAnsi="Arial" w:cs="Arial"/>
          <w:lang w:eastAsia="cs-CZ"/>
        </w:rPr>
      </w:pPr>
      <w:r>
        <w:rPr>
          <w:rFonts w:ascii="Arial" w:hAnsi="Arial" w:cs="Arial"/>
          <w:lang w:eastAsia="cs-CZ"/>
        </w:rPr>
        <w:t xml:space="preserve">B – Závažné problémy: </w:t>
      </w:r>
    </w:p>
    <w:p w14:paraId="3E48C189" w14:textId="77777777" w:rsidR="004F13B6" w:rsidRPr="004B4EF3" w:rsidRDefault="004F13B6" w:rsidP="004F13B6">
      <w:pPr>
        <w:spacing w:after="0" w:line="240" w:lineRule="auto"/>
        <w:jc w:val="both"/>
        <w:rPr>
          <w:rFonts w:ascii="Arial" w:hAnsi="Arial" w:cs="Arial"/>
          <w:lang w:eastAsia="cs-CZ"/>
        </w:rPr>
      </w:pPr>
      <w:r>
        <w:rPr>
          <w:rFonts w:ascii="Arial" w:hAnsi="Arial" w:cs="Arial"/>
          <w:lang w:eastAsia="cs-CZ"/>
        </w:rPr>
        <w:t xml:space="preserve">Situace, kdy aplikace nebo její část je částečně funkční, umožňuje částečné poskytování služeb, po přechodnou dobu se sníženým komfortem uživatelů/administrátorů, případně provizorním způsobem. </w:t>
      </w:r>
    </w:p>
    <w:p w14:paraId="0835734C" w14:textId="77777777" w:rsidR="004F13B6" w:rsidRDefault="004F13B6" w:rsidP="004F13B6">
      <w:pPr>
        <w:spacing w:after="0" w:line="240" w:lineRule="auto"/>
        <w:jc w:val="both"/>
        <w:rPr>
          <w:rFonts w:ascii="Arial" w:hAnsi="Arial" w:cs="Arial"/>
          <w:lang w:eastAsia="cs-CZ"/>
        </w:rPr>
      </w:pPr>
      <w:r>
        <w:rPr>
          <w:rFonts w:ascii="Arial" w:hAnsi="Arial" w:cs="Arial"/>
          <w:lang w:eastAsia="cs-CZ"/>
        </w:rPr>
        <w:t xml:space="preserve">C – Nezávažné problémy: </w:t>
      </w:r>
    </w:p>
    <w:p w14:paraId="0594EBE0" w14:textId="77777777" w:rsidR="004F13B6" w:rsidRPr="004B4EF3" w:rsidRDefault="004F13B6" w:rsidP="004F13B6">
      <w:pPr>
        <w:spacing w:after="0" w:line="240" w:lineRule="auto"/>
        <w:jc w:val="both"/>
        <w:rPr>
          <w:rFonts w:ascii="Arial" w:hAnsi="Arial" w:cs="Arial"/>
          <w:lang w:eastAsia="cs-CZ"/>
        </w:rPr>
      </w:pPr>
      <w:r>
        <w:rPr>
          <w:rFonts w:ascii="Arial" w:hAnsi="Arial" w:cs="Arial"/>
          <w:lang w:eastAsia="cs-CZ"/>
        </w:rPr>
        <w:t>Nedostatky a problémy drobného rozsahu, které nebráním užívání aplikace nebo její části</w:t>
      </w:r>
      <w:r w:rsidRPr="004B4EF3">
        <w:rPr>
          <w:rFonts w:ascii="Arial" w:hAnsi="Arial" w:cs="Arial"/>
          <w:lang w:eastAsia="cs-CZ"/>
        </w:rPr>
        <w:t>.</w:t>
      </w:r>
    </w:p>
    <w:p w14:paraId="3D29ABDE" w14:textId="77777777" w:rsidR="004F13B6" w:rsidRDefault="004F13B6" w:rsidP="004F13B6">
      <w:pPr>
        <w:spacing w:after="0" w:line="240" w:lineRule="auto"/>
        <w:jc w:val="both"/>
        <w:rPr>
          <w:rFonts w:ascii="Arial" w:hAnsi="Arial" w:cs="Arial"/>
          <w:lang w:eastAsia="cs-CZ"/>
        </w:rPr>
      </w:pPr>
    </w:p>
    <w:p w14:paraId="02B34609" w14:textId="77777777" w:rsidR="004F13B6" w:rsidRPr="00E07998" w:rsidRDefault="004F13B6" w:rsidP="004F13B6">
      <w:pPr>
        <w:spacing w:after="0" w:line="240" w:lineRule="auto"/>
        <w:jc w:val="both"/>
        <w:rPr>
          <w:rFonts w:ascii="Arial" w:hAnsi="Arial" w:cs="Arial"/>
          <w:lang w:eastAsia="cs-CZ"/>
        </w:rPr>
      </w:pPr>
      <w:r w:rsidRPr="00E07998">
        <w:rPr>
          <w:rFonts w:ascii="Arial" w:hAnsi="Arial" w:cs="Arial"/>
          <w:lang w:eastAsia="cs-CZ"/>
        </w:rPr>
        <w:t xml:space="preserve">Služby v rámci technické podpory jsou poskytovány v následující úrovni: </w:t>
      </w:r>
    </w:p>
    <w:p w14:paraId="32926757" w14:textId="77777777" w:rsidR="004F13B6" w:rsidRPr="00E07998" w:rsidRDefault="004F13B6" w:rsidP="00E07998">
      <w:pPr>
        <w:spacing w:after="0" w:line="240" w:lineRule="auto"/>
        <w:jc w:val="both"/>
        <w:rPr>
          <w:rFonts w:ascii="Arial" w:hAnsi="Arial" w:cs="Arial"/>
          <w:color w:val="000000"/>
          <w:lang w:eastAsia="cs-CZ"/>
        </w:rPr>
      </w:pPr>
    </w:p>
    <w:p w14:paraId="3593448F" w14:textId="1AAA90CC" w:rsidR="004F13B6" w:rsidRPr="00E07998" w:rsidRDefault="004F13B6" w:rsidP="00E07998">
      <w:pPr>
        <w:numPr>
          <w:ilvl w:val="0"/>
          <w:numId w:val="33"/>
        </w:numPr>
        <w:spacing w:after="0" w:line="240" w:lineRule="auto"/>
        <w:ind w:left="426" w:hanging="426"/>
        <w:jc w:val="both"/>
        <w:rPr>
          <w:rFonts w:ascii="Arial" w:hAnsi="Arial" w:cs="Arial"/>
          <w:lang w:eastAsia="cs-CZ"/>
        </w:rPr>
      </w:pPr>
      <w:r w:rsidRPr="00E07998">
        <w:rPr>
          <w:rFonts w:ascii="Arial" w:hAnsi="Arial" w:cs="Arial"/>
          <w:lang w:eastAsia="cs-CZ"/>
        </w:rPr>
        <w:t>Technická podpora objednatele za úplatu při práci s</w:t>
      </w:r>
      <w:r w:rsidR="00A1103B" w:rsidRPr="00E07998">
        <w:rPr>
          <w:rFonts w:ascii="Arial" w:hAnsi="Arial" w:cs="Arial"/>
          <w:lang w:eastAsia="cs-CZ"/>
        </w:rPr>
        <w:t> </w:t>
      </w:r>
      <w:r w:rsidRPr="00E07998">
        <w:rPr>
          <w:rFonts w:ascii="Arial" w:hAnsi="Arial" w:cs="Arial"/>
          <w:lang w:eastAsia="cs-CZ"/>
        </w:rPr>
        <w:t>aplikací</w:t>
      </w:r>
      <w:r w:rsidR="00A1103B" w:rsidRPr="00E07998">
        <w:rPr>
          <w:rFonts w:ascii="Arial" w:hAnsi="Arial" w:cs="Arial"/>
          <w:lang w:eastAsia="cs-CZ"/>
        </w:rPr>
        <w:t xml:space="preserve"> a konzultace</w:t>
      </w:r>
      <w:r w:rsidRPr="00E07998">
        <w:rPr>
          <w:rFonts w:ascii="Arial" w:hAnsi="Arial" w:cs="Arial"/>
          <w:lang w:eastAsia="cs-CZ"/>
        </w:rPr>
        <w:t xml:space="preserve"> včetně plnění rozvojových požadavků v pracovní dny v době od 9:00 do 17:00 hod. </w:t>
      </w:r>
    </w:p>
    <w:p w14:paraId="6DB9E528" w14:textId="77777777" w:rsidR="004F13B6" w:rsidRPr="00E07998" w:rsidRDefault="004F13B6" w:rsidP="004F13B6">
      <w:pPr>
        <w:numPr>
          <w:ilvl w:val="0"/>
          <w:numId w:val="33"/>
        </w:numPr>
        <w:spacing w:after="0" w:line="240" w:lineRule="auto"/>
        <w:ind w:left="426" w:hanging="426"/>
        <w:jc w:val="both"/>
        <w:rPr>
          <w:rFonts w:ascii="Arial" w:hAnsi="Arial" w:cs="Arial"/>
          <w:lang w:eastAsia="cs-CZ"/>
        </w:rPr>
      </w:pPr>
      <w:r w:rsidRPr="00E07998">
        <w:rPr>
          <w:rFonts w:ascii="Arial" w:hAnsi="Arial" w:cs="Arial"/>
          <w:lang w:eastAsia="cs-CZ"/>
        </w:rPr>
        <w:t xml:space="preserve">Minimální čerpatelný interval technické podpory je 15 minut. </w:t>
      </w:r>
    </w:p>
    <w:p w14:paraId="0F992D1D" w14:textId="77777777" w:rsidR="004F13B6" w:rsidRPr="00E07998" w:rsidRDefault="004F13B6" w:rsidP="004F13B6">
      <w:pPr>
        <w:numPr>
          <w:ilvl w:val="0"/>
          <w:numId w:val="33"/>
        </w:numPr>
        <w:spacing w:after="0" w:line="240" w:lineRule="auto"/>
        <w:ind w:left="426" w:hanging="426"/>
        <w:jc w:val="both"/>
        <w:rPr>
          <w:rFonts w:ascii="Arial" w:hAnsi="Arial" w:cs="Arial"/>
          <w:lang w:eastAsia="cs-CZ"/>
        </w:rPr>
      </w:pPr>
      <w:r w:rsidRPr="00E07998">
        <w:rPr>
          <w:rFonts w:ascii="Arial" w:hAnsi="Arial" w:cs="Arial"/>
          <w:lang w:eastAsia="cs-CZ"/>
        </w:rPr>
        <w:t xml:space="preserve">Reakční doba při hlášení požadavku na technickou podporu je 1 pracovní den (doba na zaevidování požadavku a potvrzení objednateli) </w:t>
      </w:r>
    </w:p>
    <w:p w14:paraId="02647580" w14:textId="77777777" w:rsidR="004F13B6" w:rsidRPr="00E07998" w:rsidRDefault="004F13B6" w:rsidP="00E07998">
      <w:pPr>
        <w:numPr>
          <w:ilvl w:val="0"/>
          <w:numId w:val="33"/>
        </w:numPr>
        <w:spacing w:after="0" w:line="240" w:lineRule="auto"/>
        <w:ind w:left="426" w:hanging="426"/>
        <w:jc w:val="both"/>
        <w:rPr>
          <w:rFonts w:ascii="Arial" w:hAnsi="Arial" w:cs="Arial"/>
          <w:lang w:eastAsia="cs-CZ"/>
        </w:rPr>
      </w:pPr>
      <w:r w:rsidRPr="00E07998">
        <w:rPr>
          <w:rFonts w:ascii="Arial" w:hAnsi="Arial" w:cs="Arial"/>
          <w:lang w:eastAsia="cs-CZ"/>
        </w:rPr>
        <w:t xml:space="preserve"> Doba vyřešení nahlášeného požadavku 5 pracovních dnů od nahlášení nebo dle dohody s objednatelem. </w:t>
      </w:r>
    </w:p>
    <w:p w14:paraId="1A54075E" w14:textId="27F5AEFD" w:rsidR="004F13B6" w:rsidRDefault="004F13B6" w:rsidP="000052C6">
      <w:pPr>
        <w:pStyle w:val="Zkladntext2"/>
        <w:tabs>
          <w:tab w:val="left" w:pos="4678"/>
        </w:tabs>
        <w:spacing w:after="0" w:line="240" w:lineRule="auto"/>
        <w:rPr>
          <w:rFonts w:ascii="Arial" w:hAnsi="Arial" w:cs="Arial"/>
          <w:b/>
        </w:rPr>
      </w:pPr>
    </w:p>
    <w:p w14:paraId="1746ED8A" w14:textId="718B1252" w:rsidR="004F13B6" w:rsidRDefault="004F13B6" w:rsidP="000052C6">
      <w:pPr>
        <w:pStyle w:val="Zkladntext2"/>
        <w:tabs>
          <w:tab w:val="left" w:pos="4678"/>
        </w:tabs>
        <w:spacing w:after="0" w:line="240" w:lineRule="auto"/>
        <w:rPr>
          <w:rFonts w:ascii="Arial" w:hAnsi="Arial" w:cs="Arial"/>
          <w:b/>
        </w:rPr>
      </w:pPr>
    </w:p>
    <w:p w14:paraId="7F4ACE4B" w14:textId="77777777" w:rsidR="004F13B6" w:rsidRPr="000052C6" w:rsidRDefault="004F13B6" w:rsidP="000052C6">
      <w:pPr>
        <w:pStyle w:val="Zkladntext2"/>
        <w:tabs>
          <w:tab w:val="left" w:pos="4678"/>
        </w:tabs>
        <w:spacing w:after="0" w:line="240" w:lineRule="auto"/>
        <w:rPr>
          <w:rFonts w:ascii="Arial" w:hAnsi="Arial" w:cs="Arial"/>
          <w:b/>
        </w:rPr>
      </w:pPr>
    </w:p>
    <w:p w14:paraId="125CD002" w14:textId="77777777" w:rsidR="000052C6" w:rsidRPr="000052C6" w:rsidRDefault="000052C6" w:rsidP="000052C6">
      <w:pPr>
        <w:spacing w:after="0" w:line="240" w:lineRule="auto"/>
        <w:ind w:left="708"/>
        <w:rPr>
          <w:rFonts w:ascii="Arial" w:eastAsia="Times New Roman" w:hAnsi="Arial" w:cs="Arial"/>
          <w:lang w:eastAsia="cs-CZ"/>
        </w:rPr>
      </w:pPr>
    </w:p>
    <w:p w14:paraId="1109CBF6" w14:textId="77777777" w:rsidR="00BA4471" w:rsidRPr="00DE4923" w:rsidRDefault="00671FBD" w:rsidP="004B4EF3">
      <w:pPr>
        <w:spacing w:after="0" w:line="240" w:lineRule="auto"/>
        <w:jc w:val="center"/>
        <w:rPr>
          <w:rFonts w:ascii="Arial" w:eastAsia="Times New Roman" w:hAnsi="Arial" w:cs="Arial"/>
          <w:b/>
          <w:bCs/>
          <w:lang w:eastAsia="cs-CZ"/>
        </w:rPr>
      </w:pPr>
      <w:bookmarkStart w:id="10" w:name="_Toc361833933"/>
      <w:bookmarkStart w:id="11" w:name="_Toc361833951"/>
      <w:bookmarkStart w:id="12" w:name="_Toc361833954"/>
      <w:bookmarkStart w:id="13" w:name="_Toc361833955"/>
      <w:bookmarkStart w:id="14" w:name="_Toc361833959"/>
      <w:bookmarkStart w:id="15" w:name="_Toc361833962"/>
      <w:bookmarkStart w:id="16" w:name="_Toc361833965"/>
      <w:bookmarkEnd w:id="10"/>
      <w:bookmarkEnd w:id="11"/>
      <w:bookmarkEnd w:id="12"/>
      <w:bookmarkEnd w:id="13"/>
      <w:bookmarkEnd w:id="14"/>
      <w:bookmarkEnd w:id="15"/>
      <w:bookmarkEnd w:id="16"/>
      <w:r w:rsidRPr="00DE4923">
        <w:rPr>
          <w:rFonts w:ascii="Arial" w:eastAsia="Times New Roman" w:hAnsi="Arial" w:cs="Arial"/>
          <w:b/>
          <w:bCs/>
          <w:lang w:eastAsia="cs-CZ"/>
        </w:rPr>
        <w:t>Příloha č. 2</w:t>
      </w:r>
    </w:p>
    <w:p w14:paraId="3FE2558A" w14:textId="77777777" w:rsidR="0039340D" w:rsidRPr="00DE4923" w:rsidRDefault="0039340D" w:rsidP="00455226">
      <w:pPr>
        <w:spacing w:after="0" w:line="240" w:lineRule="auto"/>
        <w:jc w:val="center"/>
        <w:rPr>
          <w:rFonts w:ascii="Arial" w:eastAsia="Times New Roman" w:hAnsi="Arial" w:cs="Arial"/>
          <w:b/>
          <w:bCs/>
          <w:color w:val="000000"/>
          <w:lang w:eastAsia="cs-CZ"/>
        </w:rPr>
      </w:pPr>
      <w:r w:rsidRPr="00DE4923">
        <w:rPr>
          <w:rFonts w:ascii="Arial" w:eastAsia="Times New Roman" w:hAnsi="Arial" w:cs="Arial"/>
          <w:b/>
          <w:bCs/>
          <w:color w:val="000000"/>
          <w:lang w:eastAsia="cs-CZ"/>
        </w:rPr>
        <w:t>Ceník prací poskytovatele</w:t>
      </w:r>
    </w:p>
    <w:p w14:paraId="68F8594F" w14:textId="77777777" w:rsidR="00A90024" w:rsidRPr="00DE4923" w:rsidRDefault="00A90024" w:rsidP="00455226">
      <w:pPr>
        <w:spacing w:after="0" w:line="240" w:lineRule="auto"/>
        <w:rPr>
          <w:rFonts w:ascii="Arial" w:hAnsi="Arial" w:cs="Arial"/>
          <w:lang w:eastAsia="cs-CZ"/>
        </w:rPr>
      </w:pPr>
    </w:p>
    <w:p w14:paraId="62A4312D" w14:textId="71DB149E" w:rsidR="00AD7D18" w:rsidRPr="00DE4923" w:rsidRDefault="00A90024" w:rsidP="00AD7D18">
      <w:pPr>
        <w:spacing w:after="0" w:line="240" w:lineRule="auto"/>
        <w:rPr>
          <w:rFonts w:ascii="Arial" w:hAnsi="Arial" w:cs="Arial"/>
          <w:lang w:eastAsia="cs-CZ"/>
        </w:rPr>
      </w:pPr>
      <w:r w:rsidRPr="00DE4923">
        <w:rPr>
          <w:rFonts w:ascii="Arial" w:hAnsi="Arial" w:cs="Arial"/>
          <w:lang w:eastAsia="cs-CZ"/>
        </w:rPr>
        <w:t> </w:t>
      </w:r>
      <w:r w:rsidR="009059E1">
        <w:rPr>
          <w:rFonts w:ascii="Arial" w:hAnsi="Arial" w:cs="Arial"/>
          <w:lang w:eastAsia="cs-CZ"/>
        </w:rPr>
        <w:t>Bude přiložena v</w:t>
      </w:r>
      <w:r w:rsidR="00AD7D18">
        <w:rPr>
          <w:rFonts w:ascii="Arial" w:hAnsi="Arial" w:cs="Arial"/>
          <w:lang w:eastAsia="cs-CZ"/>
        </w:rPr>
        <w:t>yplněná příloha č. 6 zadávací dokumentace – rozpočet z nabídky poskytovatele</w:t>
      </w:r>
      <w:r w:rsidR="00B1786A">
        <w:rPr>
          <w:rFonts w:ascii="Arial" w:hAnsi="Arial" w:cs="Arial"/>
          <w:lang w:eastAsia="cs-CZ"/>
        </w:rPr>
        <w:t xml:space="preserve"> (použije se pro příslušnou část veřejné zakázky) </w:t>
      </w:r>
      <w:r w:rsidR="009059E1">
        <w:rPr>
          <w:rFonts w:ascii="Arial" w:hAnsi="Arial" w:cs="Arial"/>
          <w:lang w:eastAsia="cs-CZ"/>
        </w:rPr>
        <w:t>– mimo ceny díla</w:t>
      </w:r>
    </w:p>
    <w:p w14:paraId="4986B4C0" w14:textId="77777777" w:rsidR="00BA4471" w:rsidRPr="00DE4923" w:rsidRDefault="00BA4471" w:rsidP="00455226">
      <w:pPr>
        <w:pStyle w:val="seznam-western"/>
        <w:spacing w:before="0" w:beforeAutospacing="0" w:after="0"/>
        <w:ind w:left="284" w:hanging="284"/>
        <w:outlineLvl w:val="0"/>
        <w:rPr>
          <w:rFonts w:ascii="Arial" w:hAnsi="Arial" w:cs="Arial"/>
          <w:color w:val="000000"/>
          <w:sz w:val="22"/>
          <w:szCs w:val="22"/>
        </w:rPr>
      </w:pPr>
      <w:bookmarkStart w:id="17" w:name="hodinove_sazby"/>
      <w:bookmarkEnd w:id="17"/>
    </w:p>
    <w:p w14:paraId="4FD0FD38" w14:textId="7CB2F2B9" w:rsidR="00C83FF1" w:rsidRPr="00DE4923" w:rsidRDefault="00C83FF1" w:rsidP="00C83FF1">
      <w:pPr>
        <w:pStyle w:val="seznam-western"/>
        <w:pageBreakBefore/>
        <w:spacing w:before="0" w:beforeAutospacing="0" w:after="0"/>
        <w:rPr>
          <w:rFonts w:ascii="Arial" w:hAnsi="Arial" w:cs="Arial"/>
          <w:b/>
          <w:sz w:val="22"/>
          <w:szCs w:val="22"/>
        </w:rPr>
      </w:pPr>
      <w:r w:rsidRPr="00DE4923">
        <w:rPr>
          <w:rFonts w:ascii="Arial" w:hAnsi="Arial" w:cs="Arial"/>
          <w:b/>
          <w:color w:val="000000"/>
          <w:sz w:val="22"/>
          <w:szCs w:val="22"/>
        </w:rPr>
        <w:lastRenderedPageBreak/>
        <w:t xml:space="preserve">Příloha č. </w:t>
      </w:r>
      <w:r w:rsidR="00C77BD3">
        <w:rPr>
          <w:rFonts w:ascii="Arial" w:hAnsi="Arial" w:cs="Arial"/>
          <w:b/>
          <w:color w:val="000000"/>
          <w:sz w:val="22"/>
          <w:szCs w:val="22"/>
        </w:rPr>
        <w:t>3</w:t>
      </w:r>
      <w:r w:rsidRPr="00DE4923">
        <w:rPr>
          <w:rFonts w:ascii="Arial" w:hAnsi="Arial" w:cs="Arial"/>
          <w:b/>
          <w:color w:val="000000"/>
          <w:sz w:val="22"/>
          <w:szCs w:val="22"/>
        </w:rPr>
        <w:t xml:space="preserve"> - </w:t>
      </w:r>
      <w:r w:rsidRPr="00DE4923">
        <w:rPr>
          <w:rFonts w:ascii="Arial" w:hAnsi="Arial" w:cs="Arial"/>
          <w:b/>
          <w:sz w:val="22"/>
          <w:szCs w:val="22"/>
        </w:rPr>
        <w:t>Požadavky a opatření pro zajištění bezpečnosti informací a informačních aktiv Kraje Vysočina</w:t>
      </w:r>
    </w:p>
    <w:p w14:paraId="1F8F3486" w14:textId="77777777" w:rsidR="00C83FF1" w:rsidRPr="00DE4923" w:rsidRDefault="00C83FF1" w:rsidP="00B24E61">
      <w:pPr>
        <w:pStyle w:val="Odstavecseseznamem"/>
        <w:numPr>
          <w:ilvl w:val="0"/>
          <w:numId w:val="12"/>
        </w:numPr>
        <w:spacing w:after="0" w:line="240" w:lineRule="auto"/>
        <w:ind w:left="426" w:hanging="426"/>
        <w:jc w:val="both"/>
        <w:rPr>
          <w:rFonts w:ascii="Arial" w:hAnsi="Arial" w:cs="Arial"/>
        </w:rPr>
      </w:pPr>
      <w:r w:rsidRPr="00DE4923">
        <w:rPr>
          <w:rFonts w:ascii="Arial" w:hAnsi="Arial" w:cs="Arial"/>
        </w:rPr>
        <w:t xml:space="preserve">Bezpečnost přístupových oprávnění </w:t>
      </w:r>
    </w:p>
    <w:p w14:paraId="53DEB0BA" w14:textId="77777777" w:rsidR="00C83FF1" w:rsidRPr="00DE4923" w:rsidRDefault="00C83FF1" w:rsidP="00B24E61">
      <w:pPr>
        <w:numPr>
          <w:ilvl w:val="1"/>
          <w:numId w:val="11"/>
        </w:numPr>
        <w:spacing w:after="0" w:line="240" w:lineRule="auto"/>
        <w:jc w:val="both"/>
        <w:rPr>
          <w:rFonts w:ascii="Arial" w:hAnsi="Arial" w:cs="Arial"/>
        </w:rPr>
      </w:pPr>
      <w:r w:rsidRPr="00DE4923">
        <w:rPr>
          <w:rFonts w:ascii="Arial" w:hAnsi="Arial" w:cs="Arial"/>
        </w:rPr>
        <w:t xml:space="preserve">Zhotovitel je povinen chránit veškeré přístupové údaje k informačním aktivům Kraje Vysočina včetně přístupů k informačním aktivům zhotovitele, které umožňují přístup k informačním aktivům Kraje Vysočina či umožnují jejich správu. </w:t>
      </w:r>
    </w:p>
    <w:p w14:paraId="212EA451" w14:textId="77777777" w:rsidR="00C83FF1" w:rsidRPr="00DE4923" w:rsidRDefault="00C83FF1" w:rsidP="00B24E61">
      <w:pPr>
        <w:numPr>
          <w:ilvl w:val="1"/>
          <w:numId w:val="11"/>
        </w:numPr>
        <w:spacing w:after="0" w:line="240" w:lineRule="auto"/>
        <w:jc w:val="both"/>
        <w:rPr>
          <w:rFonts w:ascii="Arial" w:hAnsi="Arial" w:cs="Arial"/>
        </w:rPr>
      </w:pPr>
      <w:r w:rsidRPr="00DE4923">
        <w:rPr>
          <w:rFonts w:ascii="Arial" w:hAnsi="Arial" w:cs="Arial"/>
        </w:rPr>
        <w:t xml:space="preserve">Zhotovitel je povinen dodržovat tuto bezpečnostní politiku hesel pro výše uvedené přístupové údaje: </w:t>
      </w:r>
    </w:p>
    <w:p w14:paraId="15627B9D" w14:textId="77777777" w:rsidR="00C83FF1" w:rsidRPr="00DE4923" w:rsidRDefault="00C83FF1" w:rsidP="00B24E61">
      <w:pPr>
        <w:numPr>
          <w:ilvl w:val="2"/>
          <w:numId w:val="11"/>
        </w:numPr>
        <w:spacing w:after="0" w:line="240" w:lineRule="auto"/>
        <w:jc w:val="both"/>
        <w:rPr>
          <w:rFonts w:ascii="Arial" w:hAnsi="Arial" w:cs="Arial"/>
        </w:rPr>
      </w:pPr>
      <w:r w:rsidRPr="00DE4923">
        <w:rPr>
          <w:rFonts w:ascii="Arial" w:hAnsi="Arial" w:cs="Arial"/>
        </w:rPr>
        <w:t>min. délka hesla 10 znaků</w:t>
      </w:r>
    </w:p>
    <w:p w14:paraId="7E2CF4BF" w14:textId="77777777" w:rsidR="00C83FF1" w:rsidRPr="00DE4923" w:rsidRDefault="00C83FF1" w:rsidP="00B24E61">
      <w:pPr>
        <w:numPr>
          <w:ilvl w:val="2"/>
          <w:numId w:val="11"/>
        </w:numPr>
        <w:spacing w:after="0" w:line="240" w:lineRule="auto"/>
        <w:jc w:val="both"/>
        <w:rPr>
          <w:rFonts w:ascii="Arial" w:hAnsi="Arial" w:cs="Arial"/>
        </w:rPr>
      </w:pPr>
      <w:r w:rsidRPr="00DE4923">
        <w:rPr>
          <w:rFonts w:ascii="Arial" w:hAnsi="Arial" w:cs="Arial"/>
        </w:rPr>
        <w:t xml:space="preserve">složitost hesla musí splňovat minimálně 3 ze 4 kategorií </w:t>
      </w:r>
    </w:p>
    <w:p w14:paraId="1DB644DD" w14:textId="77777777" w:rsidR="00C83FF1" w:rsidRPr="00DE4923" w:rsidRDefault="00C83FF1" w:rsidP="00B24E61">
      <w:pPr>
        <w:numPr>
          <w:ilvl w:val="3"/>
          <w:numId w:val="11"/>
        </w:numPr>
        <w:spacing w:after="0" w:line="240" w:lineRule="auto"/>
        <w:jc w:val="both"/>
        <w:rPr>
          <w:rFonts w:ascii="Arial" w:hAnsi="Arial" w:cs="Arial"/>
        </w:rPr>
      </w:pPr>
      <w:r w:rsidRPr="00DE4923">
        <w:rPr>
          <w:rFonts w:ascii="Arial" w:hAnsi="Arial" w:cs="Arial"/>
        </w:rPr>
        <w:t xml:space="preserve">malá písmena </w:t>
      </w:r>
    </w:p>
    <w:p w14:paraId="747CA753" w14:textId="77777777" w:rsidR="00C83FF1" w:rsidRPr="00DE4923" w:rsidRDefault="00C83FF1" w:rsidP="00B24E61">
      <w:pPr>
        <w:numPr>
          <w:ilvl w:val="3"/>
          <w:numId w:val="11"/>
        </w:numPr>
        <w:spacing w:after="0" w:line="240" w:lineRule="auto"/>
        <w:jc w:val="both"/>
        <w:rPr>
          <w:rFonts w:ascii="Arial" w:hAnsi="Arial" w:cs="Arial"/>
        </w:rPr>
      </w:pPr>
      <w:r w:rsidRPr="00DE4923">
        <w:rPr>
          <w:rFonts w:ascii="Arial" w:hAnsi="Arial" w:cs="Arial"/>
        </w:rPr>
        <w:t xml:space="preserve">velká písmena </w:t>
      </w:r>
    </w:p>
    <w:p w14:paraId="6D2C2192" w14:textId="77777777" w:rsidR="00C83FF1" w:rsidRPr="00DE4923" w:rsidRDefault="00C83FF1" w:rsidP="00B24E61">
      <w:pPr>
        <w:numPr>
          <w:ilvl w:val="3"/>
          <w:numId w:val="11"/>
        </w:numPr>
        <w:spacing w:after="0" w:line="240" w:lineRule="auto"/>
        <w:jc w:val="both"/>
        <w:rPr>
          <w:rFonts w:ascii="Arial" w:hAnsi="Arial" w:cs="Arial"/>
        </w:rPr>
      </w:pPr>
      <w:r w:rsidRPr="00DE4923">
        <w:rPr>
          <w:rFonts w:ascii="Arial" w:hAnsi="Arial" w:cs="Arial"/>
        </w:rPr>
        <w:t xml:space="preserve">číslice </w:t>
      </w:r>
    </w:p>
    <w:p w14:paraId="5110D925" w14:textId="77777777" w:rsidR="00C83FF1" w:rsidRPr="00DE4923" w:rsidRDefault="00C83FF1" w:rsidP="00B24E61">
      <w:pPr>
        <w:numPr>
          <w:ilvl w:val="3"/>
          <w:numId w:val="11"/>
        </w:numPr>
        <w:spacing w:after="0" w:line="240" w:lineRule="auto"/>
        <w:jc w:val="both"/>
        <w:rPr>
          <w:rFonts w:ascii="Arial" w:hAnsi="Arial" w:cs="Arial"/>
        </w:rPr>
      </w:pPr>
      <w:r w:rsidRPr="00DE4923">
        <w:rPr>
          <w:rFonts w:ascii="Arial" w:hAnsi="Arial" w:cs="Arial"/>
        </w:rPr>
        <w:t xml:space="preserve">speciální znaky </w:t>
      </w:r>
    </w:p>
    <w:p w14:paraId="0E674B11" w14:textId="3EB61FD4" w:rsidR="00C83FF1" w:rsidRPr="00DE4923" w:rsidRDefault="00C83FF1" w:rsidP="00B24E61">
      <w:pPr>
        <w:numPr>
          <w:ilvl w:val="2"/>
          <w:numId w:val="11"/>
        </w:numPr>
        <w:spacing w:after="0" w:line="240" w:lineRule="auto"/>
        <w:jc w:val="both"/>
        <w:rPr>
          <w:rFonts w:ascii="Arial" w:hAnsi="Arial" w:cs="Arial"/>
        </w:rPr>
      </w:pPr>
      <w:r w:rsidRPr="00DE4923">
        <w:rPr>
          <w:rFonts w:ascii="Arial" w:hAnsi="Arial" w:cs="Arial"/>
        </w:rPr>
        <w:t xml:space="preserve">hesla musí být uchovávána v tajnosti, nesmí být ukládána v nezašifrované podobě </w:t>
      </w:r>
    </w:p>
    <w:p w14:paraId="2BB790DC" w14:textId="77777777" w:rsidR="00C83FF1" w:rsidRPr="00DE4923" w:rsidRDefault="00C83FF1" w:rsidP="00B24E61">
      <w:pPr>
        <w:numPr>
          <w:ilvl w:val="2"/>
          <w:numId w:val="11"/>
        </w:numPr>
        <w:spacing w:after="0" w:line="240" w:lineRule="auto"/>
        <w:jc w:val="both"/>
        <w:rPr>
          <w:rFonts w:ascii="Arial" w:hAnsi="Arial" w:cs="Arial"/>
        </w:rPr>
      </w:pPr>
      <w:r w:rsidRPr="00DE4923">
        <w:rPr>
          <w:rFonts w:ascii="Arial" w:hAnsi="Arial" w:cs="Arial"/>
        </w:rPr>
        <w:t>hesla nesmí obsahovat žádné informace z přihlašovacího jména (login)</w:t>
      </w:r>
    </w:p>
    <w:p w14:paraId="3C3D1EEA" w14:textId="77777777" w:rsidR="00C83FF1" w:rsidRPr="00DE4923" w:rsidRDefault="00C83FF1" w:rsidP="00B24E61">
      <w:pPr>
        <w:numPr>
          <w:ilvl w:val="2"/>
          <w:numId w:val="11"/>
        </w:numPr>
        <w:spacing w:after="0" w:line="240" w:lineRule="auto"/>
        <w:jc w:val="both"/>
        <w:rPr>
          <w:rFonts w:ascii="Arial" w:hAnsi="Arial" w:cs="Arial"/>
        </w:rPr>
      </w:pPr>
      <w:r w:rsidRPr="00DE4923">
        <w:rPr>
          <w:rFonts w:ascii="Arial" w:hAnsi="Arial" w:cs="Arial"/>
        </w:rPr>
        <w:t>platnost hesla musí být maximálně 1 rok.</w:t>
      </w:r>
    </w:p>
    <w:p w14:paraId="0FD7CC6E" w14:textId="77777777" w:rsidR="00C83FF1" w:rsidRPr="00DE4923" w:rsidRDefault="00C83FF1" w:rsidP="00B24E61">
      <w:pPr>
        <w:numPr>
          <w:ilvl w:val="1"/>
          <w:numId w:val="11"/>
        </w:numPr>
        <w:spacing w:after="0" w:line="240" w:lineRule="auto"/>
        <w:jc w:val="both"/>
        <w:rPr>
          <w:rFonts w:ascii="Arial" w:hAnsi="Arial" w:cs="Arial"/>
        </w:rPr>
      </w:pPr>
      <w:r w:rsidRPr="00DE4923">
        <w:rPr>
          <w:rFonts w:ascii="Arial" w:hAnsi="Arial" w:cs="Arial"/>
        </w:rPr>
        <w:t xml:space="preserve">Zhotovitel je povinen používat personifikované účty, které jsou nepřenosné na jiné osoby, než kterým byly údaje přiděleny. </w:t>
      </w:r>
    </w:p>
    <w:p w14:paraId="64CA4E22" w14:textId="77777777" w:rsidR="00C83FF1" w:rsidRPr="00DE4923" w:rsidRDefault="00C83FF1" w:rsidP="00B24E61">
      <w:pPr>
        <w:numPr>
          <w:ilvl w:val="1"/>
          <w:numId w:val="11"/>
        </w:numPr>
        <w:spacing w:after="0" w:line="240" w:lineRule="auto"/>
        <w:jc w:val="both"/>
        <w:rPr>
          <w:rFonts w:ascii="Arial" w:hAnsi="Arial" w:cs="Arial"/>
        </w:rPr>
      </w:pPr>
      <w:r w:rsidRPr="00DE4923">
        <w:rPr>
          <w:rFonts w:ascii="Arial" w:hAnsi="Arial" w:cs="Arial"/>
        </w:rPr>
        <w:t xml:space="preserve">Přístupová oprávnění lze využívat pouze pro ten účel, pro který byla zřízena. </w:t>
      </w:r>
    </w:p>
    <w:p w14:paraId="402454B4" w14:textId="77777777" w:rsidR="00C83FF1" w:rsidRPr="00DE4923" w:rsidRDefault="00C83FF1" w:rsidP="00B24E61">
      <w:pPr>
        <w:numPr>
          <w:ilvl w:val="1"/>
          <w:numId w:val="11"/>
        </w:numPr>
        <w:spacing w:after="0" w:line="240" w:lineRule="auto"/>
        <w:jc w:val="both"/>
        <w:rPr>
          <w:rFonts w:ascii="Arial" w:hAnsi="Arial" w:cs="Arial"/>
        </w:rPr>
      </w:pPr>
      <w:r w:rsidRPr="00DE4923">
        <w:rPr>
          <w:rFonts w:ascii="Arial" w:hAnsi="Arial" w:cs="Arial"/>
        </w:rPr>
        <w:t xml:space="preserve">Pokud by zhotovitel zřizoval přístupová oprávnění třetí straně, je zhotovitel povinen o této skutečnosti informovat Kraj Vysočina. Kraj Vysočina má v tomto případě právo zřízení přístupu zamítnout. </w:t>
      </w:r>
    </w:p>
    <w:p w14:paraId="4CD25BE0" w14:textId="77777777" w:rsidR="00C83FF1" w:rsidRPr="00DE4923" w:rsidRDefault="00C83FF1" w:rsidP="00B24E61">
      <w:pPr>
        <w:numPr>
          <w:ilvl w:val="0"/>
          <w:numId w:val="11"/>
        </w:numPr>
        <w:spacing w:after="0" w:line="240" w:lineRule="auto"/>
        <w:jc w:val="both"/>
        <w:rPr>
          <w:rFonts w:ascii="Arial" w:hAnsi="Arial" w:cs="Arial"/>
        </w:rPr>
      </w:pPr>
      <w:r w:rsidRPr="00DE4923">
        <w:rPr>
          <w:rFonts w:ascii="Arial" w:hAnsi="Arial" w:cs="Arial"/>
        </w:rPr>
        <w:t>Řízení kybernetických bezpečnostních incidentů:</w:t>
      </w:r>
    </w:p>
    <w:p w14:paraId="3D1B7C16" w14:textId="77777777" w:rsidR="00C83FF1" w:rsidRPr="00DE4923" w:rsidRDefault="00C83FF1" w:rsidP="00B24E61">
      <w:pPr>
        <w:numPr>
          <w:ilvl w:val="1"/>
          <w:numId w:val="11"/>
        </w:numPr>
        <w:spacing w:after="0" w:line="240" w:lineRule="auto"/>
        <w:jc w:val="both"/>
        <w:rPr>
          <w:rFonts w:ascii="Arial" w:hAnsi="Arial" w:cs="Arial"/>
        </w:rPr>
      </w:pPr>
      <w:r w:rsidRPr="00DE4923">
        <w:rPr>
          <w:rFonts w:ascii="Arial" w:hAnsi="Arial" w:cs="Arial"/>
        </w:rPr>
        <w:t xml:space="preserve">Zhotovitel je povinen Kraji Vysočina hlásit veškeré kybernetické bezpečnostní incidenty, které se týkají informačních aktiv Kraje Vysočina nebo informačních aktiv zhotovitele, pokud se kybernetický bezpečnostní incident týká informací či informačních aktiv Kraje Vysočina. </w:t>
      </w:r>
    </w:p>
    <w:p w14:paraId="62743E6B" w14:textId="77777777" w:rsidR="00C83FF1" w:rsidRPr="00DE4923" w:rsidRDefault="00C83FF1" w:rsidP="00B24E61">
      <w:pPr>
        <w:numPr>
          <w:ilvl w:val="1"/>
          <w:numId w:val="11"/>
        </w:numPr>
        <w:spacing w:after="0" w:line="240" w:lineRule="auto"/>
        <w:jc w:val="both"/>
        <w:rPr>
          <w:rFonts w:ascii="Arial" w:hAnsi="Arial" w:cs="Arial"/>
        </w:rPr>
      </w:pPr>
      <w:r w:rsidRPr="00DE4923">
        <w:rPr>
          <w:rFonts w:ascii="Arial" w:hAnsi="Arial" w:cs="Arial"/>
        </w:rPr>
        <w:t xml:space="preserve">Zhotovitel je dále povinen poskytnout adekvátní součinnost při řešení kybernetických bezpečnostních incidentů a při forenzní analýze incidentů souvisejících s informačními aktivy Kraje Vysočina. </w:t>
      </w:r>
    </w:p>
    <w:p w14:paraId="6C72BB64" w14:textId="7AEF8197" w:rsidR="00BA4471" w:rsidRPr="00DE4923" w:rsidRDefault="00BA4471" w:rsidP="00BB2828">
      <w:pPr>
        <w:spacing w:after="0" w:line="240" w:lineRule="auto"/>
        <w:rPr>
          <w:rFonts w:ascii="Arial" w:eastAsia="Times New Roman" w:hAnsi="Arial" w:cs="Arial"/>
          <w:lang w:eastAsia="cs-CZ"/>
        </w:rPr>
      </w:pPr>
    </w:p>
    <w:sectPr w:rsidR="00BA4471" w:rsidRPr="00DE4923" w:rsidSect="0088772C">
      <w:footerReference w:type="default" r:id="rId8"/>
      <w:headerReference w:type="first" r:id="rId9"/>
      <w:footerReference w:type="first" r:id="rId10"/>
      <w:pgSz w:w="11906" w:h="16838"/>
      <w:pgMar w:top="1417" w:right="1417"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C4C0D" w14:textId="77777777" w:rsidR="008D7143" w:rsidRDefault="008D7143" w:rsidP="00B01175">
      <w:pPr>
        <w:spacing w:after="0" w:line="240" w:lineRule="auto"/>
      </w:pPr>
      <w:r>
        <w:separator/>
      </w:r>
    </w:p>
  </w:endnote>
  <w:endnote w:type="continuationSeparator" w:id="0">
    <w:p w14:paraId="6DC4E67B" w14:textId="77777777" w:rsidR="008D7143" w:rsidRDefault="008D7143" w:rsidP="00B01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EE9A4" w14:textId="0F5A299B" w:rsidR="00752805" w:rsidRPr="00C6423E" w:rsidRDefault="00752805">
    <w:pPr>
      <w:pStyle w:val="Zpat"/>
      <w:jc w:val="center"/>
    </w:pPr>
    <w:r w:rsidRPr="00C6423E">
      <w:rPr>
        <w:rFonts w:cs="Arial"/>
        <w:sz w:val="20"/>
        <w:szCs w:val="20"/>
      </w:rPr>
      <w:t xml:space="preserve">Stránka </w:t>
    </w:r>
    <w:r w:rsidRPr="00C6423E">
      <w:rPr>
        <w:rFonts w:cs="Arial"/>
        <w:b/>
        <w:sz w:val="20"/>
        <w:szCs w:val="20"/>
      </w:rPr>
      <w:fldChar w:fldCharType="begin"/>
    </w:r>
    <w:r w:rsidRPr="00C6423E">
      <w:rPr>
        <w:rFonts w:cs="Arial"/>
        <w:b/>
        <w:sz w:val="20"/>
        <w:szCs w:val="20"/>
      </w:rPr>
      <w:instrText>PAGE</w:instrText>
    </w:r>
    <w:r w:rsidRPr="00C6423E">
      <w:rPr>
        <w:rFonts w:cs="Arial"/>
        <w:b/>
        <w:sz w:val="20"/>
        <w:szCs w:val="20"/>
      </w:rPr>
      <w:fldChar w:fldCharType="separate"/>
    </w:r>
    <w:r w:rsidR="00046B85">
      <w:rPr>
        <w:rFonts w:cs="Arial"/>
        <w:b/>
        <w:noProof/>
        <w:sz w:val="20"/>
        <w:szCs w:val="20"/>
      </w:rPr>
      <w:t>2</w:t>
    </w:r>
    <w:r w:rsidRPr="00C6423E">
      <w:rPr>
        <w:rFonts w:cs="Arial"/>
        <w:b/>
        <w:sz w:val="20"/>
        <w:szCs w:val="20"/>
      </w:rPr>
      <w:fldChar w:fldCharType="end"/>
    </w:r>
    <w:r w:rsidRPr="00C6423E">
      <w:rPr>
        <w:rFonts w:cs="Arial"/>
        <w:sz w:val="20"/>
        <w:szCs w:val="20"/>
      </w:rPr>
      <w:t xml:space="preserve"> z </w:t>
    </w:r>
    <w:r w:rsidRPr="00C6423E">
      <w:rPr>
        <w:rFonts w:cs="Arial"/>
        <w:b/>
        <w:sz w:val="20"/>
        <w:szCs w:val="20"/>
      </w:rPr>
      <w:fldChar w:fldCharType="begin"/>
    </w:r>
    <w:r w:rsidRPr="00C6423E">
      <w:rPr>
        <w:rFonts w:cs="Arial"/>
        <w:b/>
        <w:sz w:val="20"/>
        <w:szCs w:val="20"/>
      </w:rPr>
      <w:instrText>NUMPAGES</w:instrText>
    </w:r>
    <w:r w:rsidRPr="00C6423E">
      <w:rPr>
        <w:rFonts w:cs="Arial"/>
        <w:b/>
        <w:sz w:val="20"/>
        <w:szCs w:val="20"/>
      </w:rPr>
      <w:fldChar w:fldCharType="separate"/>
    </w:r>
    <w:r w:rsidR="00046B85">
      <w:rPr>
        <w:rFonts w:cs="Arial"/>
        <w:b/>
        <w:noProof/>
        <w:sz w:val="20"/>
        <w:szCs w:val="20"/>
      </w:rPr>
      <w:t>10</w:t>
    </w:r>
    <w:r w:rsidRPr="00C6423E">
      <w:rPr>
        <w:rFonts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77A13" w14:textId="248D0D89" w:rsidR="0088772C" w:rsidRDefault="0088772C" w:rsidP="0088772C">
    <w:pPr>
      <w:pStyle w:val="Zpat"/>
      <w:jc w:val="center"/>
    </w:pPr>
    <w:r w:rsidRPr="00C6423E">
      <w:rPr>
        <w:rFonts w:cs="Arial"/>
        <w:sz w:val="20"/>
        <w:szCs w:val="20"/>
      </w:rPr>
      <w:t xml:space="preserve">Stránka </w:t>
    </w:r>
    <w:r w:rsidRPr="00C6423E">
      <w:rPr>
        <w:rFonts w:cs="Arial"/>
        <w:b/>
        <w:sz w:val="20"/>
        <w:szCs w:val="20"/>
      </w:rPr>
      <w:fldChar w:fldCharType="begin"/>
    </w:r>
    <w:r w:rsidRPr="00C6423E">
      <w:rPr>
        <w:rFonts w:cs="Arial"/>
        <w:b/>
        <w:sz w:val="20"/>
        <w:szCs w:val="20"/>
      </w:rPr>
      <w:instrText>PAGE</w:instrText>
    </w:r>
    <w:r w:rsidRPr="00C6423E">
      <w:rPr>
        <w:rFonts w:cs="Arial"/>
        <w:b/>
        <w:sz w:val="20"/>
        <w:szCs w:val="20"/>
      </w:rPr>
      <w:fldChar w:fldCharType="separate"/>
    </w:r>
    <w:r w:rsidR="00046B85">
      <w:rPr>
        <w:rFonts w:cs="Arial"/>
        <w:b/>
        <w:noProof/>
        <w:sz w:val="20"/>
        <w:szCs w:val="20"/>
      </w:rPr>
      <w:t>1</w:t>
    </w:r>
    <w:r w:rsidRPr="00C6423E">
      <w:rPr>
        <w:rFonts w:cs="Arial"/>
        <w:b/>
        <w:sz w:val="20"/>
        <w:szCs w:val="20"/>
      </w:rPr>
      <w:fldChar w:fldCharType="end"/>
    </w:r>
    <w:r w:rsidRPr="00C6423E">
      <w:rPr>
        <w:rFonts w:cs="Arial"/>
        <w:sz w:val="20"/>
        <w:szCs w:val="20"/>
      </w:rPr>
      <w:t xml:space="preserve"> z </w:t>
    </w:r>
    <w:r w:rsidRPr="00C6423E">
      <w:rPr>
        <w:rFonts w:cs="Arial"/>
        <w:b/>
        <w:sz w:val="20"/>
        <w:szCs w:val="20"/>
      </w:rPr>
      <w:fldChar w:fldCharType="begin"/>
    </w:r>
    <w:r w:rsidRPr="00C6423E">
      <w:rPr>
        <w:rFonts w:cs="Arial"/>
        <w:b/>
        <w:sz w:val="20"/>
        <w:szCs w:val="20"/>
      </w:rPr>
      <w:instrText>NUMPAGES</w:instrText>
    </w:r>
    <w:r w:rsidRPr="00C6423E">
      <w:rPr>
        <w:rFonts w:cs="Arial"/>
        <w:b/>
        <w:sz w:val="20"/>
        <w:szCs w:val="20"/>
      </w:rPr>
      <w:fldChar w:fldCharType="separate"/>
    </w:r>
    <w:r w:rsidR="00046B85">
      <w:rPr>
        <w:rFonts w:cs="Arial"/>
        <w:b/>
        <w:noProof/>
        <w:sz w:val="20"/>
        <w:szCs w:val="20"/>
      </w:rPr>
      <w:t>10</w:t>
    </w:r>
    <w:r w:rsidRPr="00C6423E">
      <w:rPr>
        <w:rFonts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7E24A" w14:textId="77777777" w:rsidR="008D7143" w:rsidRDefault="008D7143" w:rsidP="00B01175">
      <w:pPr>
        <w:spacing w:after="0" w:line="240" w:lineRule="auto"/>
      </w:pPr>
      <w:r>
        <w:separator/>
      </w:r>
    </w:p>
  </w:footnote>
  <w:footnote w:type="continuationSeparator" w:id="0">
    <w:p w14:paraId="4118FF5B" w14:textId="77777777" w:rsidR="008D7143" w:rsidRDefault="008D7143" w:rsidP="00B011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D573E" w14:textId="77777777" w:rsidR="0088772C" w:rsidRDefault="0088772C" w:rsidP="0088772C">
    <w:pPr>
      <w:pStyle w:val="Zhlav"/>
      <w:spacing w:after="0"/>
    </w:pPr>
  </w:p>
  <w:p w14:paraId="5C38E2F4" w14:textId="77777777" w:rsidR="0088772C" w:rsidRDefault="0088772C" w:rsidP="0088772C">
    <w:pPr>
      <w:pStyle w:val="Zhlav"/>
      <w:spacing w:after="0"/>
      <w:ind w:firstLine="708"/>
    </w:pPr>
  </w:p>
  <w:p w14:paraId="0D67872E" w14:textId="77777777" w:rsidR="0088772C" w:rsidRDefault="0088772C" w:rsidP="0088772C">
    <w:pPr>
      <w:pStyle w:val="Zhlav"/>
      <w:spacing w:after="0"/>
    </w:pPr>
  </w:p>
  <w:p w14:paraId="57B9AFB3" w14:textId="77777777" w:rsidR="0088772C" w:rsidRDefault="0088772C" w:rsidP="0088772C">
    <w:pPr>
      <w:pStyle w:val="Zhlav"/>
      <w:spacing w:after="0"/>
    </w:pPr>
  </w:p>
  <w:p w14:paraId="09964484" w14:textId="4D72F12D" w:rsidR="0088772C" w:rsidRPr="00957A2B" w:rsidRDefault="0088772C" w:rsidP="0088772C">
    <w:pPr>
      <w:pStyle w:val="Zhlav"/>
      <w:spacing w:after="0"/>
      <w:rPr>
        <w:rFonts w:ascii="Arial" w:hAnsi="Arial" w:cs="Arial"/>
        <w:lang w:val="cs-CZ"/>
      </w:rPr>
    </w:pPr>
    <w:r w:rsidRPr="003807EE">
      <w:rPr>
        <w:rFonts w:ascii="Arial" w:hAnsi="Arial" w:cs="Arial"/>
      </w:rPr>
      <w:t xml:space="preserve">Veřejná zakázka: </w:t>
    </w:r>
    <w:r w:rsidR="00BB2828" w:rsidRPr="00676F25">
      <w:rPr>
        <w:rFonts w:ascii="Arial" w:eastAsia="Arial" w:hAnsi="Arial" w:cs="Arial"/>
        <w:b/>
      </w:rPr>
      <w:t>„</w:t>
    </w:r>
    <w:r w:rsidR="00BB2828">
      <w:rPr>
        <w:rFonts w:ascii="Arial" w:eastAsia="Arial" w:hAnsi="Arial" w:cs="Arial"/>
        <w:b/>
      </w:rPr>
      <w:t>A</w:t>
    </w:r>
    <w:r w:rsidR="00BB2828" w:rsidRPr="00676F25">
      <w:rPr>
        <w:rFonts w:ascii="Arial" w:hAnsi="Arial" w:cs="Arial"/>
        <w:b/>
      </w:rPr>
      <w:t>nalýza a nasazení systému pro řízení privilegovaných a systémových účtů v prostředí Krajského úřadu Kraje Vysočina</w:t>
    </w:r>
    <w:r w:rsidR="00BB2828">
      <w:rPr>
        <w:rFonts w:ascii="Arial" w:hAnsi="Arial" w:cs="Arial"/>
        <w:b/>
      </w:rPr>
      <w:t>“</w:t>
    </w:r>
  </w:p>
  <w:p w14:paraId="64CF314D" w14:textId="76548F2D" w:rsidR="0088772C" w:rsidRPr="00957A2B" w:rsidRDefault="0088772C" w:rsidP="0088772C">
    <w:pPr>
      <w:pStyle w:val="Zhlav"/>
      <w:spacing w:after="0"/>
      <w:jc w:val="both"/>
      <w:rPr>
        <w:rFonts w:ascii="Arial" w:hAnsi="Arial" w:cs="Arial"/>
        <w:lang w:val="cs-CZ"/>
      </w:rPr>
    </w:pPr>
    <w:r w:rsidRPr="003807EE">
      <w:rPr>
        <w:rFonts w:ascii="Arial" w:hAnsi="Arial" w:cs="Arial"/>
      </w:rPr>
      <w:t xml:space="preserve">Příloha č. </w:t>
    </w:r>
    <w:r w:rsidR="00046B85">
      <w:rPr>
        <w:rFonts w:ascii="Arial" w:hAnsi="Arial" w:cs="Arial"/>
      </w:rPr>
      <w:t>4</w:t>
    </w:r>
    <w:r w:rsidRPr="003807EE">
      <w:rPr>
        <w:rFonts w:ascii="Arial" w:hAnsi="Arial" w:cs="Arial"/>
      </w:rPr>
      <w:t xml:space="preserve"> zadávací dokumentace</w:t>
    </w:r>
    <w:r>
      <w:rPr>
        <w:rFonts w:ascii="Arial" w:hAnsi="Arial" w:cs="Arial"/>
      </w:rPr>
      <w:t xml:space="preserve">: </w:t>
    </w:r>
    <w:r w:rsidRPr="005B0F73">
      <w:rPr>
        <w:rFonts w:ascii="Arial" w:hAnsi="Arial" w:cs="Arial"/>
      </w:rPr>
      <w:t xml:space="preserve">Závazný text </w:t>
    </w:r>
    <w:r w:rsidR="00233929">
      <w:rPr>
        <w:rFonts w:ascii="Arial" w:hAnsi="Arial" w:cs="Arial"/>
        <w:lang w:val="cs-CZ"/>
      </w:rPr>
      <w:t xml:space="preserve">servisní </w:t>
    </w:r>
    <w:r w:rsidRPr="005B0F73">
      <w:rPr>
        <w:rFonts w:ascii="Arial" w:hAnsi="Arial" w:cs="Arial"/>
      </w:rPr>
      <w:t xml:space="preserve">smlouvy </w:t>
    </w:r>
  </w:p>
  <w:p w14:paraId="57EC76EC" w14:textId="0D04E921" w:rsidR="0088772C" w:rsidRDefault="0088772C" w:rsidP="0088772C">
    <w:pPr>
      <w:pStyle w:val="Zhlav"/>
      <w:spacing w:after="0"/>
    </w:pPr>
    <w:r w:rsidRPr="003807EE">
      <w:rPr>
        <w:rFonts w:ascii="Arial" w:hAnsi="Arial" w:cs="Arial"/>
        <w:noProof/>
        <w:lang w:val="cs-CZ" w:eastAsia="cs-CZ"/>
      </w:rPr>
      <w:drawing>
        <wp:anchor distT="0" distB="0" distL="114300" distR="114300" simplePos="0" relativeHeight="251659264" behindDoc="1" locked="1" layoutInCell="1" allowOverlap="1" wp14:anchorId="40775782" wp14:editId="3D64EDF8">
          <wp:simplePos x="0" y="0"/>
          <wp:positionH relativeFrom="page">
            <wp:posOffset>2779395</wp:posOffset>
          </wp:positionH>
          <wp:positionV relativeFrom="page">
            <wp:posOffset>245745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5A94"/>
    <w:multiLevelType w:val="multilevel"/>
    <w:tmpl w:val="143A4E4C"/>
    <w:styleLink w:val="Styl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A77563"/>
    <w:multiLevelType w:val="hybridMultilevel"/>
    <w:tmpl w:val="9F784B0C"/>
    <w:lvl w:ilvl="0" w:tplc="6CD6EB9E">
      <w:start w:val="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6900C8"/>
    <w:multiLevelType w:val="multilevel"/>
    <w:tmpl w:val="49825CA4"/>
    <w:lvl w:ilvl="0">
      <w:start w:val="3"/>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none"/>
      <w:lvlText w:val="3.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3" w15:restartNumberingAfterBreak="0">
    <w:nsid w:val="040C6806"/>
    <w:multiLevelType w:val="multilevel"/>
    <w:tmpl w:val="143A4E4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53A2F52"/>
    <w:multiLevelType w:val="multilevel"/>
    <w:tmpl w:val="B882FC66"/>
    <w:numStyleLink w:val="Styl5"/>
  </w:abstractNum>
  <w:abstractNum w:abstractNumId="5"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9D4B8D"/>
    <w:multiLevelType w:val="multilevel"/>
    <w:tmpl w:val="0BAC206C"/>
    <w:name w:val="Outline3"/>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7" w15:restartNumberingAfterBreak="0">
    <w:nsid w:val="1B2C1489"/>
    <w:multiLevelType w:val="multilevel"/>
    <w:tmpl w:val="6C9048CC"/>
    <w:numStyleLink w:val="Styl1"/>
  </w:abstractNum>
  <w:abstractNum w:abstractNumId="8" w15:restartNumberingAfterBreak="0">
    <w:nsid w:val="1BB17F67"/>
    <w:multiLevelType w:val="hybridMultilevel"/>
    <w:tmpl w:val="63F4FC92"/>
    <w:lvl w:ilvl="0" w:tplc="B9E2B2F8">
      <w:start w:val="1"/>
      <w:numFmt w:val="upperLetter"/>
      <w:lvlText w:val="(%1)"/>
      <w:lvlJc w:val="left"/>
      <w:pPr>
        <w:ind w:left="332" w:hanging="360"/>
      </w:pPr>
      <w:rPr>
        <w:rFonts w:hint="default"/>
      </w:rPr>
    </w:lvl>
    <w:lvl w:ilvl="1" w:tplc="04050019" w:tentative="1">
      <w:start w:val="1"/>
      <w:numFmt w:val="lowerLetter"/>
      <w:lvlText w:val="%2."/>
      <w:lvlJc w:val="left"/>
      <w:pPr>
        <w:ind w:left="1052" w:hanging="360"/>
      </w:p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9" w15:restartNumberingAfterBreak="0">
    <w:nsid w:val="20964E97"/>
    <w:multiLevelType w:val="multilevel"/>
    <w:tmpl w:val="6C9048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31754A5"/>
    <w:multiLevelType w:val="multilevel"/>
    <w:tmpl w:val="7868A90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4C435A5"/>
    <w:multiLevelType w:val="hybridMultilevel"/>
    <w:tmpl w:val="CDEC71FC"/>
    <w:lvl w:ilvl="0" w:tplc="631A6DB8">
      <w:start w:val="7"/>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5DD5652"/>
    <w:multiLevelType w:val="multilevel"/>
    <w:tmpl w:val="0854C046"/>
    <w:styleLink w:val="Styl3"/>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3" w15:restartNumberingAfterBreak="0">
    <w:nsid w:val="29845C95"/>
    <w:multiLevelType w:val="multilevel"/>
    <w:tmpl w:val="7868A90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9B23AF7"/>
    <w:multiLevelType w:val="hybridMultilevel"/>
    <w:tmpl w:val="51D2786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7AB5C15"/>
    <w:multiLevelType w:val="multilevel"/>
    <w:tmpl w:val="A29225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10F2B0A"/>
    <w:multiLevelType w:val="multilevel"/>
    <w:tmpl w:val="961893B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44B33A9"/>
    <w:multiLevelType w:val="hybridMultilevel"/>
    <w:tmpl w:val="20B66C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470473E"/>
    <w:multiLevelType w:val="multilevel"/>
    <w:tmpl w:val="0854C046"/>
    <w:numStyleLink w:val="Styl3"/>
  </w:abstractNum>
  <w:abstractNum w:abstractNumId="19" w15:restartNumberingAfterBreak="0">
    <w:nsid w:val="467651B7"/>
    <w:multiLevelType w:val="multilevel"/>
    <w:tmpl w:val="1F3A37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6ED2D02"/>
    <w:multiLevelType w:val="multilevel"/>
    <w:tmpl w:val="9F6C5FD0"/>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1"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C3677B0"/>
    <w:multiLevelType w:val="multilevel"/>
    <w:tmpl w:val="6D8CF9DC"/>
    <w:styleLink w:val="Styl2"/>
    <w:lvl w:ilvl="0">
      <w:start w:val="3"/>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3" w15:restartNumberingAfterBreak="0">
    <w:nsid w:val="4D97524E"/>
    <w:multiLevelType w:val="multilevel"/>
    <w:tmpl w:val="AC5846A6"/>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4"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5" w15:restartNumberingAfterBreak="0">
    <w:nsid w:val="553350A1"/>
    <w:multiLevelType w:val="hybridMultilevel"/>
    <w:tmpl w:val="85A69F9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60E202C9"/>
    <w:multiLevelType w:val="multilevel"/>
    <w:tmpl w:val="003C70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577601C"/>
    <w:multiLevelType w:val="multilevel"/>
    <w:tmpl w:val="143A4E4C"/>
    <w:numStyleLink w:val="Styl4"/>
  </w:abstractNum>
  <w:abstractNum w:abstractNumId="28" w15:restartNumberingAfterBreak="0">
    <w:nsid w:val="6A087A26"/>
    <w:multiLevelType w:val="multilevel"/>
    <w:tmpl w:val="B882FC66"/>
    <w:styleLink w:val="Styl5"/>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39C756F"/>
    <w:multiLevelType w:val="multilevel"/>
    <w:tmpl w:val="D480D37A"/>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0" w15:restartNumberingAfterBreak="0">
    <w:nsid w:val="7D6B4F71"/>
    <w:multiLevelType w:val="multilevel"/>
    <w:tmpl w:val="6C9048CC"/>
    <w:styleLink w:val="Styl1"/>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7EE97225"/>
    <w:multiLevelType w:val="multilevel"/>
    <w:tmpl w:val="7174D1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1"/>
  </w:num>
  <w:num w:numId="2">
    <w:abstractNumId w:val="8"/>
  </w:num>
  <w:num w:numId="3">
    <w:abstractNumId w:val="9"/>
  </w:num>
  <w:num w:numId="4">
    <w:abstractNumId w:val="2"/>
  </w:num>
  <w:num w:numId="5">
    <w:abstractNumId w:val="18"/>
  </w:num>
  <w:num w:numId="6">
    <w:abstractNumId w:val="23"/>
  </w:num>
  <w:num w:numId="7">
    <w:abstractNumId w:val="13"/>
  </w:num>
  <w:num w:numId="8">
    <w:abstractNumId w:val="4"/>
    <w:lvlOverride w:ilvl="1">
      <w:lvl w:ilvl="1">
        <w:start w:val="1"/>
        <w:numFmt w:val="decimal"/>
        <w:lvlText w:val="%1.%2"/>
        <w:lvlJc w:val="left"/>
        <w:pPr>
          <w:ind w:left="1080" w:hanging="360"/>
        </w:pPr>
        <w:rPr>
          <w:rFonts w:hint="default"/>
        </w:rPr>
      </w:lvl>
    </w:lvlOverride>
  </w:num>
  <w:num w:numId="9">
    <w:abstractNumId w:val="14"/>
  </w:num>
  <w:num w:numId="10">
    <w:abstractNumId w:val="24"/>
  </w:num>
  <w:num w:numId="11">
    <w:abstractNumId w:val="5"/>
  </w:num>
  <w:num w:numId="12">
    <w:abstractNumId w:val="31"/>
  </w:num>
  <w:num w:numId="13">
    <w:abstractNumId w:val="17"/>
  </w:num>
  <w:num w:numId="14">
    <w:abstractNumId w:val="30"/>
  </w:num>
  <w:num w:numId="15">
    <w:abstractNumId w:val="7"/>
  </w:num>
  <w:num w:numId="16">
    <w:abstractNumId w:val="22"/>
  </w:num>
  <w:num w:numId="17">
    <w:abstractNumId w:val="12"/>
  </w:num>
  <w:num w:numId="18">
    <w:abstractNumId w:val="20"/>
  </w:num>
  <w:num w:numId="19">
    <w:abstractNumId w:val="32"/>
  </w:num>
  <w:num w:numId="20">
    <w:abstractNumId w:val="16"/>
  </w:num>
  <w:num w:numId="21">
    <w:abstractNumId w:val="15"/>
  </w:num>
  <w:num w:numId="22">
    <w:abstractNumId w:val="19"/>
  </w:num>
  <w:num w:numId="23">
    <w:abstractNumId w:val="0"/>
  </w:num>
  <w:num w:numId="24">
    <w:abstractNumId w:val="27"/>
  </w:num>
  <w:num w:numId="25">
    <w:abstractNumId w:val="26"/>
  </w:num>
  <w:num w:numId="26">
    <w:abstractNumId w:val="28"/>
  </w:num>
  <w:num w:numId="27">
    <w:abstractNumId w:val="11"/>
  </w:num>
  <w:num w:numId="28">
    <w:abstractNumId w:val="1"/>
  </w:num>
  <w:num w:numId="29">
    <w:abstractNumId w:val="29"/>
  </w:num>
  <w:num w:numId="30">
    <w:abstractNumId w:val="4"/>
  </w:num>
  <w:num w:numId="31">
    <w:abstractNumId w:val="10"/>
  </w:num>
  <w:num w:numId="32">
    <w:abstractNumId w:val="3"/>
  </w:num>
  <w:num w:numId="33">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FBD"/>
    <w:rsid w:val="0000072A"/>
    <w:rsid w:val="000052C6"/>
    <w:rsid w:val="00006E11"/>
    <w:rsid w:val="00011710"/>
    <w:rsid w:val="00011855"/>
    <w:rsid w:val="00012D01"/>
    <w:rsid w:val="00012DB2"/>
    <w:rsid w:val="000201A2"/>
    <w:rsid w:val="00027B24"/>
    <w:rsid w:val="00027E9C"/>
    <w:rsid w:val="00035F09"/>
    <w:rsid w:val="00037239"/>
    <w:rsid w:val="00046B85"/>
    <w:rsid w:val="00052B06"/>
    <w:rsid w:val="000724D3"/>
    <w:rsid w:val="00073480"/>
    <w:rsid w:val="00074A61"/>
    <w:rsid w:val="00090F55"/>
    <w:rsid w:val="00096A45"/>
    <w:rsid w:val="000B0795"/>
    <w:rsid w:val="000B1905"/>
    <w:rsid w:val="000B4CB6"/>
    <w:rsid w:val="000C1367"/>
    <w:rsid w:val="000C6970"/>
    <w:rsid w:val="000D5F0D"/>
    <w:rsid w:val="000D6E4C"/>
    <w:rsid w:val="000E4BB7"/>
    <w:rsid w:val="000F2453"/>
    <w:rsid w:val="001140CF"/>
    <w:rsid w:val="001144B4"/>
    <w:rsid w:val="00120E6E"/>
    <w:rsid w:val="001242B6"/>
    <w:rsid w:val="001315E1"/>
    <w:rsid w:val="00143FE0"/>
    <w:rsid w:val="00152570"/>
    <w:rsid w:val="001644B0"/>
    <w:rsid w:val="00164750"/>
    <w:rsid w:val="001721B1"/>
    <w:rsid w:val="00173159"/>
    <w:rsid w:val="00175315"/>
    <w:rsid w:val="00192716"/>
    <w:rsid w:val="00192E7E"/>
    <w:rsid w:val="001B151A"/>
    <w:rsid w:val="001B616B"/>
    <w:rsid w:val="001C09CA"/>
    <w:rsid w:val="001C6247"/>
    <w:rsid w:val="001D502B"/>
    <w:rsid w:val="001E3144"/>
    <w:rsid w:val="001E50CA"/>
    <w:rsid w:val="001E71E3"/>
    <w:rsid w:val="001F2D41"/>
    <w:rsid w:val="001F4E55"/>
    <w:rsid w:val="001F635D"/>
    <w:rsid w:val="00207E25"/>
    <w:rsid w:val="00211D98"/>
    <w:rsid w:val="00233929"/>
    <w:rsid w:val="002377AC"/>
    <w:rsid w:val="002419EC"/>
    <w:rsid w:val="00251474"/>
    <w:rsid w:val="00256E74"/>
    <w:rsid w:val="00270936"/>
    <w:rsid w:val="00277274"/>
    <w:rsid w:val="002800D4"/>
    <w:rsid w:val="00290493"/>
    <w:rsid w:val="00291B07"/>
    <w:rsid w:val="00296560"/>
    <w:rsid w:val="002B6AED"/>
    <w:rsid w:val="002C0883"/>
    <w:rsid w:val="002C19A0"/>
    <w:rsid w:val="002C19C6"/>
    <w:rsid w:val="002C4B30"/>
    <w:rsid w:val="002E0EBF"/>
    <w:rsid w:val="002F3C9D"/>
    <w:rsid w:val="002F5CE7"/>
    <w:rsid w:val="00302193"/>
    <w:rsid w:val="0030229A"/>
    <w:rsid w:val="0030464F"/>
    <w:rsid w:val="003053C0"/>
    <w:rsid w:val="003153EB"/>
    <w:rsid w:val="00322B5F"/>
    <w:rsid w:val="00326CFF"/>
    <w:rsid w:val="00331F90"/>
    <w:rsid w:val="00335F8B"/>
    <w:rsid w:val="00337C61"/>
    <w:rsid w:val="00337D5B"/>
    <w:rsid w:val="00351812"/>
    <w:rsid w:val="00361DA3"/>
    <w:rsid w:val="00362746"/>
    <w:rsid w:val="00367E72"/>
    <w:rsid w:val="0037491D"/>
    <w:rsid w:val="003765A9"/>
    <w:rsid w:val="0039340D"/>
    <w:rsid w:val="003A1A08"/>
    <w:rsid w:val="003B0EE8"/>
    <w:rsid w:val="003B17D4"/>
    <w:rsid w:val="003C3425"/>
    <w:rsid w:val="003C4F9F"/>
    <w:rsid w:val="003C76C3"/>
    <w:rsid w:val="003C7854"/>
    <w:rsid w:val="003D56BE"/>
    <w:rsid w:val="003F0FC3"/>
    <w:rsid w:val="003F3902"/>
    <w:rsid w:val="003F71D9"/>
    <w:rsid w:val="003F7942"/>
    <w:rsid w:val="00402076"/>
    <w:rsid w:val="00402460"/>
    <w:rsid w:val="00416470"/>
    <w:rsid w:val="004331E1"/>
    <w:rsid w:val="004479AF"/>
    <w:rsid w:val="00455226"/>
    <w:rsid w:val="00463B8A"/>
    <w:rsid w:val="00470347"/>
    <w:rsid w:val="00482290"/>
    <w:rsid w:val="004912E7"/>
    <w:rsid w:val="00494BB1"/>
    <w:rsid w:val="004A2683"/>
    <w:rsid w:val="004A32C0"/>
    <w:rsid w:val="004B4EF3"/>
    <w:rsid w:val="004D1DFF"/>
    <w:rsid w:val="004E2609"/>
    <w:rsid w:val="004E2FC4"/>
    <w:rsid w:val="004E69F7"/>
    <w:rsid w:val="004F13B6"/>
    <w:rsid w:val="004F1437"/>
    <w:rsid w:val="00521AB7"/>
    <w:rsid w:val="00521C66"/>
    <w:rsid w:val="0053348F"/>
    <w:rsid w:val="00544402"/>
    <w:rsid w:val="00563816"/>
    <w:rsid w:val="00577FDD"/>
    <w:rsid w:val="005A3243"/>
    <w:rsid w:val="005E18B8"/>
    <w:rsid w:val="005E1C08"/>
    <w:rsid w:val="005E511F"/>
    <w:rsid w:val="005F055A"/>
    <w:rsid w:val="005F218B"/>
    <w:rsid w:val="005F3110"/>
    <w:rsid w:val="006068BA"/>
    <w:rsid w:val="00611386"/>
    <w:rsid w:val="00621B55"/>
    <w:rsid w:val="00630D40"/>
    <w:rsid w:val="00632E2D"/>
    <w:rsid w:val="00634304"/>
    <w:rsid w:val="0063456A"/>
    <w:rsid w:val="006400CC"/>
    <w:rsid w:val="00641BF4"/>
    <w:rsid w:val="006449BF"/>
    <w:rsid w:val="006501F2"/>
    <w:rsid w:val="0065244C"/>
    <w:rsid w:val="00652497"/>
    <w:rsid w:val="00655F56"/>
    <w:rsid w:val="0065693A"/>
    <w:rsid w:val="00657A7E"/>
    <w:rsid w:val="00662A67"/>
    <w:rsid w:val="00662C70"/>
    <w:rsid w:val="00671FBD"/>
    <w:rsid w:val="0068070A"/>
    <w:rsid w:val="006807BB"/>
    <w:rsid w:val="00680881"/>
    <w:rsid w:val="00684728"/>
    <w:rsid w:val="00687511"/>
    <w:rsid w:val="00691558"/>
    <w:rsid w:val="006A42E1"/>
    <w:rsid w:val="006A47AD"/>
    <w:rsid w:val="006B3C9F"/>
    <w:rsid w:val="006B594F"/>
    <w:rsid w:val="006C5D12"/>
    <w:rsid w:val="006C6233"/>
    <w:rsid w:val="006D677B"/>
    <w:rsid w:val="006E1242"/>
    <w:rsid w:val="006E4313"/>
    <w:rsid w:val="006E7308"/>
    <w:rsid w:val="00701515"/>
    <w:rsid w:val="0070195A"/>
    <w:rsid w:val="00704249"/>
    <w:rsid w:val="00705A14"/>
    <w:rsid w:val="007103FE"/>
    <w:rsid w:val="00714C0C"/>
    <w:rsid w:val="00726ED8"/>
    <w:rsid w:val="007278A2"/>
    <w:rsid w:val="00731449"/>
    <w:rsid w:val="00741B28"/>
    <w:rsid w:val="00750A04"/>
    <w:rsid w:val="00750F69"/>
    <w:rsid w:val="00752805"/>
    <w:rsid w:val="00771870"/>
    <w:rsid w:val="007754BE"/>
    <w:rsid w:val="00791834"/>
    <w:rsid w:val="007926C5"/>
    <w:rsid w:val="00792774"/>
    <w:rsid w:val="007A077D"/>
    <w:rsid w:val="007A3F95"/>
    <w:rsid w:val="007A4CA7"/>
    <w:rsid w:val="007B145F"/>
    <w:rsid w:val="007B1F99"/>
    <w:rsid w:val="007B5029"/>
    <w:rsid w:val="007C1D28"/>
    <w:rsid w:val="007C6EFA"/>
    <w:rsid w:val="007D2EEE"/>
    <w:rsid w:val="007E3EBB"/>
    <w:rsid w:val="007E4CCA"/>
    <w:rsid w:val="007E4F68"/>
    <w:rsid w:val="007F14C3"/>
    <w:rsid w:val="007F2641"/>
    <w:rsid w:val="007F5CB5"/>
    <w:rsid w:val="007F6BF9"/>
    <w:rsid w:val="00800491"/>
    <w:rsid w:val="00804D23"/>
    <w:rsid w:val="008064F1"/>
    <w:rsid w:val="00814D4E"/>
    <w:rsid w:val="00825B9F"/>
    <w:rsid w:val="00832F84"/>
    <w:rsid w:val="00835943"/>
    <w:rsid w:val="00843DDD"/>
    <w:rsid w:val="00851914"/>
    <w:rsid w:val="00857D78"/>
    <w:rsid w:val="00865DE9"/>
    <w:rsid w:val="0087543F"/>
    <w:rsid w:val="0088772C"/>
    <w:rsid w:val="00890708"/>
    <w:rsid w:val="008A038C"/>
    <w:rsid w:val="008A28D2"/>
    <w:rsid w:val="008B7CEB"/>
    <w:rsid w:val="008C1256"/>
    <w:rsid w:val="008D19C7"/>
    <w:rsid w:val="008D329E"/>
    <w:rsid w:val="008D7143"/>
    <w:rsid w:val="008D7D40"/>
    <w:rsid w:val="008E1DDE"/>
    <w:rsid w:val="008F745F"/>
    <w:rsid w:val="009059E1"/>
    <w:rsid w:val="00936E2B"/>
    <w:rsid w:val="00941A76"/>
    <w:rsid w:val="00943F65"/>
    <w:rsid w:val="009447BB"/>
    <w:rsid w:val="00946750"/>
    <w:rsid w:val="00947AE8"/>
    <w:rsid w:val="009676B7"/>
    <w:rsid w:val="00974AA7"/>
    <w:rsid w:val="00975959"/>
    <w:rsid w:val="009837AC"/>
    <w:rsid w:val="00990064"/>
    <w:rsid w:val="0099141E"/>
    <w:rsid w:val="00992AEA"/>
    <w:rsid w:val="009B036E"/>
    <w:rsid w:val="009B1991"/>
    <w:rsid w:val="009B6131"/>
    <w:rsid w:val="009B7545"/>
    <w:rsid w:val="009C23A3"/>
    <w:rsid w:val="009D72E0"/>
    <w:rsid w:val="009E04CF"/>
    <w:rsid w:val="009E13C9"/>
    <w:rsid w:val="009E45B2"/>
    <w:rsid w:val="009F57A2"/>
    <w:rsid w:val="00A01974"/>
    <w:rsid w:val="00A1103B"/>
    <w:rsid w:val="00A14F66"/>
    <w:rsid w:val="00A1512E"/>
    <w:rsid w:val="00A167E5"/>
    <w:rsid w:val="00A245EA"/>
    <w:rsid w:val="00A3018D"/>
    <w:rsid w:val="00A325D7"/>
    <w:rsid w:val="00A4635D"/>
    <w:rsid w:val="00A46BD3"/>
    <w:rsid w:val="00A53709"/>
    <w:rsid w:val="00A539D9"/>
    <w:rsid w:val="00A64152"/>
    <w:rsid w:val="00A650EB"/>
    <w:rsid w:val="00A703FD"/>
    <w:rsid w:val="00A90024"/>
    <w:rsid w:val="00AA7A3C"/>
    <w:rsid w:val="00AB610E"/>
    <w:rsid w:val="00AD1563"/>
    <w:rsid w:val="00AD23BA"/>
    <w:rsid w:val="00AD52EC"/>
    <w:rsid w:val="00AD7D18"/>
    <w:rsid w:val="00AF53C7"/>
    <w:rsid w:val="00AF6EA3"/>
    <w:rsid w:val="00B01175"/>
    <w:rsid w:val="00B1786A"/>
    <w:rsid w:val="00B21C90"/>
    <w:rsid w:val="00B23434"/>
    <w:rsid w:val="00B24E61"/>
    <w:rsid w:val="00B354BD"/>
    <w:rsid w:val="00B46F89"/>
    <w:rsid w:val="00B47350"/>
    <w:rsid w:val="00B63532"/>
    <w:rsid w:val="00B65EC8"/>
    <w:rsid w:val="00B74608"/>
    <w:rsid w:val="00B82A61"/>
    <w:rsid w:val="00B92CDB"/>
    <w:rsid w:val="00B96E2C"/>
    <w:rsid w:val="00BA4471"/>
    <w:rsid w:val="00BB2828"/>
    <w:rsid w:val="00BC20AA"/>
    <w:rsid w:val="00BD35BA"/>
    <w:rsid w:val="00C274AF"/>
    <w:rsid w:val="00C31E1A"/>
    <w:rsid w:val="00C356D2"/>
    <w:rsid w:val="00C515EE"/>
    <w:rsid w:val="00C51E80"/>
    <w:rsid w:val="00C52DF4"/>
    <w:rsid w:val="00C6423E"/>
    <w:rsid w:val="00C65143"/>
    <w:rsid w:val="00C755AA"/>
    <w:rsid w:val="00C75853"/>
    <w:rsid w:val="00C77BD3"/>
    <w:rsid w:val="00C809FD"/>
    <w:rsid w:val="00C83FF1"/>
    <w:rsid w:val="00C87F6D"/>
    <w:rsid w:val="00C9472F"/>
    <w:rsid w:val="00C95573"/>
    <w:rsid w:val="00CA085E"/>
    <w:rsid w:val="00CB49FE"/>
    <w:rsid w:val="00CC19CB"/>
    <w:rsid w:val="00CC43F5"/>
    <w:rsid w:val="00CD2165"/>
    <w:rsid w:val="00CE2A64"/>
    <w:rsid w:val="00CE40A0"/>
    <w:rsid w:val="00CE5AAC"/>
    <w:rsid w:val="00CF0521"/>
    <w:rsid w:val="00CF4C35"/>
    <w:rsid w:val="00D066C2"/>
    <w:rsid w:val="00D104F4"/>
    <w:rsid w:val="00D13E78"/>
    <w:rsid w:val="00D1677D"/>
    <w:rsid w:val="00D25AC1"/>
    <w:rsid w:val="00D27B58"/>
    <w:rsid w:val="00D32C74"/>
    <w:rsid w:val="00D41EFF"/>
    <w:rsid w:val="00D4481D"/>
    <w:rsid w:val="00D47679"/>
    <w:rsid w:val="00D52389"/>
    <w:rsid w:val="00D63BBD"/>
    <w:rsid w:val="00D64FBB"/>
    <w:rsid w:val="00D7616C"/>
    <w:rsid w:val="00D867CA"/>
    <w:rsid w:val="00D86B35"/>
    <w:rsid w:val="00DA1C85"/>
    <w:rsid w:val="00DA6DC8"/>
    <w:rsid w:val="00DC0A3F"/>
    <w:rsid w:val="00DC3AD3"/>
    <w:rsid w:val="00DD0C0E"/>
    <w:rsid w:val="00DD3671"/>
    <w:rsid w:val="00DD7882"/>
    <w:rsid w:val="00DE2C32"/>
    <w:rsid w:val="00DE4923"/>
    <w:rsid w:val="00E006E8"/>
    <w:rsid w:val="00E00ED0"/>
    <w:rsid w:val="00E05318"/>
    <w:rsid w:val="00E07998"/>
    <w:rsid w:val="00E15F7B"/>
    <w:rsid w:val="00E168D5"/>
    <w:rsid w:val="00E37833"/>
    <w:rsid w:val="00E42A13"/>
    <w:rsid w:val="00E55B7D"/>
    <w:rsid w:val="00E561FF"/>
    <w:rsid w:val="00E57841"/>
    <w:rsid w:val="00E62BC7"/>
    <w:rsid w:val="00E66A2A"/>
    <w:rsid w:val="00E7272F"/>
    <w:rsid w:val="00E739E2"/>
    <w:rsid w:val="00E7716C"/>
    <w:rsid w:val="00E83ABD"/>
    <w:rsid w:val="00E84D7C"/>
    <w:rsid w:val="00E87625"/>
    <w:rsid w:val="00E9290C"/>
    <w:rsid w:val="00E96649"/>
    <w:rsid w:val="00EB151B"/>
    <w:rsid w:val="00EB231C"/>
    <w:rsid w:val="00EB3CB5"/>
    <w:rsid w:val="00EB5C58"/>
    <w:rsid w:val="00EC10D0"/>
    <w:rsid w:val="00EE235E"/>
    <w:rsid w:val="00EF1662"/>
    <w:rsid w:val="00EF68B4"/>
    <w:rsid w:val="00F003AE"/>
    <w:rsid w:val="00F07647"/>
    <w:rsid w:val="00F21F17"/>
    <w:rsid w:val="00F30F37"/>
    <w:rsid w:val="00F36C57"/>
    <w:rsid w:val="00F40AE6"/>
    <w:rsid w:val="00F45350"/>
    <w:rsid w:val="00F51702"/>
    <w:rsid w:val="00F527C8"/>
    <w:rsid w:val="00F52BCE"/>
    <w:rsid w:val="00F55B42"/>
    <w:rsid w:val="00F57CBA"/>
    <w:rsid w:val="00F6423E"/>
    <w:rsid w:val="00F66FFD"/>
    <w:rsid w:val="00F67D08"/>
    <w:rsid w:val="00F70198"/>
    <w:rsid w:val="00F76AA9"/>
    <w:rsid w:val="00F76CDE"/>
    <w:rsid w:val="00F801CF"/>
    <w:rsid w:val="00F822E8"/>
    <w:rsid w:val="00F84486"/>
    <w:rsid w:val="00F86092"/>
    <w:rsid w:val="00F930E8"/>
    <w:rsid w:val="00FA5039"/>
    <w:rsid w:val="00FA7815"/>
    <w:rsid w:val="00FB78C2"/>
    <w:rsid w:val="00FC7076"/>
    <w:rsid w:val="00FE16C5"/>
    <w:rsid w:val="00FE3F67"/>
    <w:rsid w:val="00FE42D1"/>
    <w:rsid w:val="00FF5A57"/>
    <w:rsid w:val="00FF66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433B5"/>
  <w15:docId w15:val="{72E9F3E0-EF7C-4EA6-AA5E-85B7125EF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41B28"/>
    <w:pPr>
      <w:spacing w:after="200" w:line="276" w:lineRule="auto"/>
    </w:pPr>
    <w:rPr>
      <w:sz w:val="22"/>
      <w:szCs w:val="22"/>
      <w:lang w:eastAsia="en-US"/>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uiPriority w:val="1"/>
    <w:qFormat/>
    <w:rsid w:val="00F003AE"/>
    <w:rPr>
      <w:sz w:val="22"/>
      <w:szCs w:val="22"/>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basedOn w:val="Normln"/>
    <w:uiPriority w:val="34"/>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sz w:val="22"/>
      <w:szCs w:val="22"/>
      <w:lang w:eastAsia="en-US"/>
    </w:rPr>
  </w:style>
  <w:style w:type="numbering" w:customStyle="1" w:styleId="WW8Num34">
    <w:name w:val="WW8Num34"/>
    <w:basedOn w:val="Bezseznamu"/>
    <w:rsid w:val="007B145F"/>
    <w:pPr>
      <w:numPr>
        <w:numId w:val="10"/>
      </w:numPr>
    </w:p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pPr>
      <w:numPr>
        <w:numId w:val="14"/>
      </w:numPr>
    </w:pPr>
  </w:style>
  <w:style w:type="numbering" w:customStyle="1" w:styleId="Styl2">
    <w:name w:val="Styl2"/>
    <w:uiPriority w:val="99"/>
    <w:rsid w:val="00D47679"/>
    <w:pPr>
      <w:numPr>
        <w:numId w:val="16"/>
      </w:numPr>
    </w:pPr>
  </w:style>
  <w:style w:type="numbering" w:customStyle="1" w:styleId="Styl3">
    <w:name w:val="Styl3"/>
    <w:uiPriority w:val="99"/>
    <w:rsid w:val="00DD3671"/>
    <w:pPr>
      <w:numPr>
        <w:numId w:val="17"/>
      </w:numPr>
    </w:pPr>
  </w:style>
  <w:style w:type="numbering" w:customStyle="1" w:styleId="Styl4">
    <w:name w:val="Styl4"/>
    <w:uiPriority w:val="99"/>
    <w:rsid w:val="00936E2B"/>
    <w:pPr>
      <w:numPr>
        <w:numId w:val="23"/>
      </w:numPr>
    </w:pPr>
  </w:style>
  <w:style w:type="numbering" w:customStyle="1" w:styleId="Styl5">
    <w:name w:val="Styl5"/>
    <w:uiPriority w:val="99"/>
    <w:rsid w:val="00936E2B"/>
    <w:pPr>
      <w:numPr>
        <w:numId w:val="26"/>
      </w:numPr>
    </w:pPr>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533353">
      <w:bodyDiv w:val="1"/>
      <w:marLeft w:val="0"/>
      <w:marRight w:val="0"/>
      <w:marTop w:val="0"/>
      <w:marBottom w:val="0"/>
      <w:divBdr>
        <w:top w:val="none" w:sz="0" w:space="0" w:color="auto"/>
        <w:left w:val="none" w:sz="0" w:space="0" w:color="auto"/>
        <w:bottom w:val="none" w:sz="0" w:space="0" w:color="auto"/>
        <w:right w:val="none" w:sz="0" w:space="0" w:color="auto"/>
      </w:divBdr>
    </w:div>
    <w:div w:id="656348154">
      <w:bodyDiv w:val="1"/>
      <w:marLeft w:val="0"/>
      <w:marRight w:val="0"/>
      <w:marTop w:val="0"/>
      <w:marBottom w:val="0"/>
      <w:divBdr>
        <w:top w:val="none" w:sz="0" w:space="0" w:color="auto"/>
        <w:left w:val="none" w:sz="0" w:space="0" w:color="auto"/>
        <w:bottom w:val="none" w:sz="0" w:space="0" w:color="auto"/>
        <w:right w:val="none" w:sz="0" w:space="0" w:color="auto"/>
      </w:divBdr>
      <w:divsChild>
        <w:div w:id="1189099748">
          <w:marLeft w:val="0"/>
          <w:marRight w:val="0"/>
          <w:marTop w:val="0"/>
          <w:marBottom w:val="0"/>
          <w:divBdr>
            <w:top w:val="none" w:sz="0" w:space="0" w:color="auto"/>
            <w:left w:val="none" w:sz="0" w:space="0" w:color="auto"/>
            <w:bottom w:val="none" w:sz="0" w:space="0" w:color="auto"/>
            <w:right w:val="none" w:sz="0" w:space="0" w:color="auto"/>
          </w:divBdr>
        </w:div>
      </w:divsChild>
    </w:div>
    <w:div w:id="1069499279">
      <w:bodyDiv w:val="1"/>
      <w:marLeft w:val="0"/>
      <w:marRight w:val="0"/>
      <w:marTop w:val="0"/>
      <w:marBottom w:val="0"/>
      <w:divBdr>
        <w:top w:val="none" w:sz="0" w:space="0" w:color="auto"/>
        <w:left w:val="none" w:sz="0" w:space="0" w:color="auto"/>
        <w:bottom w:val="none" w:sz="0" w:space="0" w:color="auto"/>
        <w:right w:val="none" w:sz="0" w:space="0" w:color="auto"/>
      </w:divBdr>
      <w:divsChild>
        <w:div w:id="309406983">
          <w:marLeft w:val="0"/>
          <w:marRight w:val="0"/>
          <w:marTop w:val="0"/>
          <w:marBottom w:val="0"/>
          <w:divBdr>
            <w:top w:val="none" w:sz="0" w:space="0" w:color="auto"/>
            <w:left w:val="none" w:sz="0" w:space="0" w:color="auto"/>
            <w:bottom w:val="none" w:sz="0" w:space="0" w:color="auto"/>
            <w:right w:val="none" w:sz="0" w:space="0" w:color="auto"/>
          </w:divBdr>
        </w:div>
        <w:div w:id="314337572">
          <w:marLeft w:val="0"/>
          <w:marRight w:val="0"/>
          <w:marTop w:val="0"/>
          <w:marBottom w:val="0"/>
          <w:divBdr>
            <w:top w:val="none" w:sz="0" w:space="0" w:color="auto"/>
            <w:left w:val="none" w:sz="0" w:space="0" w:color="auto"/>
            <w:bottom w:val="none" w:sz="0" w:space="0" w:color="auto"/>
            <w:right w:val="none" w:sz="0" w:space="0" w:color="auto"/>
          </w:divBdr>
        </w:div>
        <w:div w:id="576135969">
          <w:marLeft w:val="0"/>
          <w:marRight w:val="0"/>
          <w:marTop w:val="0"/>
          <w:marBottom w:val="0"/>
          <w:divBdr>
            <w:top w:val="none" w:sz="0" w:space="0" w:color="auto"/>
            <w:left w:val="none" w:sz="0" w:space="0" w:color="auto"/>
            <w:bottom w:val="none" w:sz="0" w:space="0" w:color="auto"/>
            <w:right w:val="none" w:sz="0" w:space="0" w:color="auto"/>
          </w:divBdr>
        </w:div>
        <w:div w:id="1275088758">
          <w:marLeft w:val="0"/>
          <w:marRight w:val="0"/>
          <w:marTop w:val="0"/>
          <w:marBottom w:val="0"/>
          <w:divBdr>
            <w:top w:val="none" w:sz="0" w:space="0" w:color="auto"/>
            <w:left w:val="none" w:sz="0" w:space="0" w:color="auto"/>
            <w:bottom w:val="none" w:sz="0" w:space="0" w:color="auto"/>
            <w:right w:val="none" w:sz="0" w:space="0" w:color="auto"/>
          </w:divBdr>
        </w:div>
        <w:div w:id="1920747273">
          <w:marLeft w:val="0"/>
          <w:marRight w:val="0"/>
          <w:marTop w:val="0"/>
          <w:marBottom w:val="0"/>
          <w:divBdr>
            <w:top w:val="none" w:sz="0" w:space="0" w:color="auto"/>
            <w:left w:val="none" w:sz="0" w:space="0" w:color="auto"/>
            <w:bottom w:val="none" w:sz="0" w:space="0" w:color="auto"/>
            <w:right w:val="none" w:sz="0" w:space="0" w:color="auto"/>
          </w:divBdr>
        </w:div>
      </w:divsChild>
    </w:div>
    <w:div w:id="1639341591">
      <w:bodyDiv w:val="1"/>
      <w:marLeft w:val="0"/>
      <w:marRight w:val="0"/>
      <w:marTop w:val="0"/>
      <w:marBottom w:val="0"/>
      <w:divBdr>
        <w:top w:val="none" w:sz="0" w:space="0" w:color="auto"/>
        <w:left w:val="none" w:sz="0" w:space="0" w:color="auto"/>
        <w:bottom w:val="none" w:sz="0" w:space="0" w:color="auto"/>
        <w:right w:val="none" w:sz="0" w:space="0" w:color="auto"/>
      </w:divBdr>
    </w:div>
    <w:div w:id="173534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8EAF20-54F8-4ADE-8CBA-56EF201F5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Pages>
  <Words>3619</Words>
  <Characters>21355</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Smlouva o poskytování servisních služeb</vt:lpstr>
    </vt:vector>
  </TitlesOfParts>
  <Company>TOSHIBA</Company>
  <LinksUpToDate>false</LinksUpToDate>
  <CharactersWithSpaces>24925</CharactersWithSpaces>
  <SharedDoc>false</SharedDoc>
  <HLinks>
    <vt:vector size="12" baseType="variant">
      <vt:variant>
        <vt:i4>458794</vt:i4>
      </vt:variant>
      <vt:variant>
        <vt:i4>3</vt:i4>
      </vt:variant>
      <vt:variant>
        <vt:i4>0</vt:i4>
      </vt:variant>
      <vt:variant>
        <vt:i4>5</vt:i4>
      </vt:variant>
      <vt:variant>
        <vt:lpwstr>mailto:podpora@qcm.cz</vt:lpwstr>
      </vt:variant>
      <vt:variant>
        <vt:lpwstr/>
      </vt:variant>
      <vt:variant>
        <vt:i4>1441820</vt:i4>
      </vt:variant>
      <vt:variant>
        <vt:i4>0</vt:i4>
      </vt:variant>
      <vt:variant>
        <vt:i4>0</vt:i4>
      </vt:variant>
      <vt:variant>
        <vt:i4>5</vt:i4>
      </vt:variant>
      <vt:variant>
        <vt:lpwstr>http://www.qcm.cz/podpora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servisních služeb</dc:title>
  <dc:creator>Pavel Weikert</dc:creator>
  <cp:lastModifiedBy>Pavlinec Petr Ing.</cp:lastModifiedBy>
  <cp:revision>5</cp:revision>
  <cp:lastPrinted>2013-12-10T11:52:00Z</cp:lastPrinted>
  <dcterms:created xsi:type="dcterms:W3CDTF">2018-10-10T08:36:00Z</dcterms:created>
  <dcterms:modified xsi:type="dcterms:W3CDTF">2018-10-10T20:08:00Z</dcterms:modified>
</cp:coreProperties>
</file>